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6"/>
        <w:jc w:val="both"/>
        <w:keepLines w:val="0"/>
        <w:keepNext w:val="0"/>
        <w:pageBreakBefore w:val="0"/>
        <w:spacing w:line="360" w:lineRule="auto"/>
        <w:widowControl w:val="off"/>
        <w:rPr>
          <w:rFonts w:hint="eastAsia" w:ascii="宋体" w:hAnsi="宋体"/>
          <w:b/>
          <w:bCs/>
          <w:color w:val="000000"/>
          <w:spacing w:val="60"/>
          <w:sz w:val="72"/>
          <w:szCs w:val="72"/>
        </w:rPr>
      </w:pPr>
      <w:r/>
      <w:bookmarkStart w:id="0" w:name="_Toc13642114"/>
      <w:r/>
      <w:bookmarkStart w:id="1" w:name="_Toc142194265"/>
      <w:r/>
      <w:r/>
    </w:p>
    <w:p>
      <w:pPr>
        <w:ind w:firstLine="1686"/>
        <w:jc w:val="both"/>
        <w:keepLines w:val="0"/>
        <w:keepNext w:val="0"/>
        <w:pageBreakBefore w:val="0"/>
        <w:spacing w:line="360" w:lineRule="auto"/>
        <w:widowControl w:val="off"/>
        <w:rPr>
          <w:rFonts w:hint="eastAsia" w:ascii="宋体" w:hAnsi="宋体"/>
          <w:b/>
          <w:bCs/>
          <w:color w:val="000000"/>
          <w:spacing w:val="60"/>
          <w:sz w:val="72"/>
          <w:szCs w:val="72"/>
        </w:rPr>
      </w:pPr>
      <w:r>
        <w:rPr>
          <w:rFonts w:hint="eastAsia" w:ascii="宋体" w:hAnsi="宋体"/>
          <w:b/>
          <w:bCs/>
          <w:color w:val="000000"/>
          <w:spacing w:val="60"/>
          <w:sz w:val="72"/>
          <w:szCs w:val="72"/>
        </w:rPr>
      </w:r>
      <w:r/>
    </w:p>
    <w:p>
      <w:pPr>
        <w:ind w:firstLine="1686"/>
        <w:jc w:val="both"/>
        <w:keepLines w:val="0"/>
        <w:keepNext w:val="0"/>
        <w:pageBreakBefore w:val="0"/>
        <w:spacing w:line="360" w:lineRule="auto"/>
        <w:widowControl w:val="off"/>
        <w:rPr>
          <w:rFonts w:hint="eastAsia" w:ascii="宋体" w:hAnsi="宋体"/>
          <w:b/>
          <w:bCs/>
          <w:color w:val="000000"/>
          <w:spacing w:val="60"/>
          <w:sz w:val="72"/>
          <w:szCs w:val="72"/>
        </w:rPr>
      </w:pPr>
      <w:r>
        <w:rPr>
          <w:rFonts w:hint="eastAsia" w:ascii="宋体" w:hAnsi="宋体"/>
          <w:b/>
          <w:bCs/>
          <w:color w:val="000000"/>
          <w:spacing w:val="60"/>
          <w:sz w:val="72"/>
          <w:szCs w:val="72"/>
        </w:rPr>
        <w:t xml:space="preserve">政府采购</w:t>
      </w:r>
      <w:r>
        <w:rPr>
          <w:rFonts w:hint="eastAsia" w:ascii="宋体" w:hAnsi="宋体"/>
          <w:b/>
          <w:bCs/>
          <w:color w:val="000000"/>
          <w:sz w:val="72"/>
          <w:szCs w:val="72"/>
        </w:rPr>
        <w:t xml:space="preserve">文件</w:t>
      </w:r>
      <w:r>
        <w:rPr>
          <w:rFonts w:hint="eastAsia" w:ascii="宋体" w:hAnsi="宋体"/>
          <w:b/>
          <w:bCs/>
          <w:color w:val="000000"/>
          <w:sz w:val="72"/>
          <w:szCs w:val="72"/>
        </w:rPr>
        <w:tab/>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rPr>
      </w:pPr>
      <w:r>
        <w:rPr>
          <w:rFonts w:hint="eastAsia" w:ascii="宋体" w:hAnsi="宋体"/>
          <w:color w:val="000000"/>
        </w:rPr>
      </w:r>
      <w:r/>
    </w:p>
    <w:p>
      <w:pPr>
        <w:jc w:val="center"/>
        <w:spacing w:line="480" w:lineRule="auto"/>
        <w:rPr>
          <w:rFonts w:hint="eastAsia" w:ascii="宋体" w:hAnsi="宋体"/>
          <w:color w:val="000000"/>
          <w:sz w:val="30"/>
        </w:rPr>
      </w:pPr>
      <w:r>
        <w:rPr>
          <w:rFonts w:hint="eastAsia" w:ascii="宋体" w:hAnsi="宋体"/>
          <w:color w:val="000000"/>
          <w:sz w:val="30"/>
        </w:rPr>
      </w:r>
      <w:r/>
    </w:p>
    <w:p>
      <w:pPr>
        <w:spacing w:line="480" w:lineRule="auto"/>
        <w:rPr>
          <w:rFonts w:hint="eastAsia" w:ascii="宋体" w:hAnsi="宋体" w:eastAsia="宋体"/>
          <w:color w:val="000000"/>
          <w:sz w:val="30"/>
          <w:szCs w:val="30"/>
          <w:lang w:eastAsia="zh-CN"/>
        </w:rPr>
      </w:pPr>
      <w:r>
        <w:rPr>
          <w:rFonts w:hint="eastAsia" w:ascii="宋体" w:hAnsi="宋体"/>
          <w:color w:val="000000"/>
          <w:sz w:val="30"/>
        </w:rPr>
        <w:t xml:space="preserve">            </w:t>
      </w: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JSZC-320508-SZMC-G2025-0004 </w:t>
      </w:r>
      <w:r/>
    </w:p>
    <w:p>
      <w:pPr>
        <w:ind w:left="3289" w:hanging="1500"/>
        <w:rPr>
          <w:rFonts w:hint="eastAsia"/>
          <w:color w:val="000000"/>
          <w:sz w:val="30"/>
          <w:szCs w:val="30"/>
          <w:lang w:eastAsia="zh-CN"/>
        </w:rPr>
      </w:pPr>
      <w:r>
        <w:rPr>
          <w:rFonts w:hint="eastAsia"/>
          <w:color w:val="000000"/>
          <w:sz w:val="30"/>
          <w:szCs w:val="30"/>
        </w:rPr>
        <w:t xml:space="preserve">采购项目：</w:t>
      </w:r>
      <w:r>
        <w:rPr>
          <w:rFonts w:hint="eastAsia"/>
          <w:color w:val="000000"/>
          <w:sz w:val="30"/>
          <w:szCs w:val="30"/>
          <w:lang w:eastAsia="zh-CN"/>
        </w:rPr>
        <w:t xml:space="preserve">沧浪街道社区卫生服务中心设施设备采购项目-</w:t>
      </w:r>
      <w:r>
        <w:rPr>
          <w:rFonts w:hint="eastAsia"/>
          <w:color w:val="000000"/>
          <w:sz w:val="30"/>
          <w:szCs w:val="30"/>
          <w:lang w:val="en-US" w:eastAsia="zh-CN"/>
        </w:rPr>
        <w:t xml:space="preserve"> </w:t>
      </w:r>
      <w:r>
        <w:rPr>
          <w:rFonts w:hint="eastAsia"/>
          <w:color w:val="000000"/>
          <w:sz w:val="30"/>
          <w:szCs w:val="30"/>
          <w:lang w:eastAsia="zh-CN"/>
        </w:rPr>
        <w:t xml:space="preserve">医疗设备一批 </w:t>
      </w:r>
      <w:r/>
    </w:p>
    <w:p>
      <w:pPr>
        <w:jc w:val="center"/>
        <w:spacing w:line="480" w:lineRule="auto"/>
        <w:rPr>
          <w:rFonts w:hint="eastAsia" w:ascii="宋体" w:hAnsi="宋体" w:eastAsia="宋体" w:cs="Times New Roman"/>
          <w:color w:val="000000"/>
          <w:sz w:val="30"/>
          <w:szCs w:val="30"/>
          <w:lang w:eastAsia="zh-CN"/>
        </w:rPr>
      </w:pPr>
      <w:r>
        <w:rPr>
          <w:rFonts w:hint="eastAsia" w:ascii="宋体" w:hAnsi="宋体" w:eastAsia="宋体" w:cs="Times New Roman"/>
          <w:color w:val="000000"/>
          <w:sz w:val="30"/>
          <w:szCs w:val="30"/>
          <w:lang w:eastAsia="zh-CN"/>
        </w:rPr>
      </w:r>
      <w:r/>
    </w:p>
    <w:p>
      <w:pPr>
        <w:ind w:firstLine="1800"/>
        <w:spacing w:line="480" w:lineRule="auto"/>
        <w:rPr>
          <w:rFonts w:hint="eastAsia" w:ascii="宋体" w:hAnsi="宋体"/>
          <w:color w:val="000000"/>
          <w:sz w:val="30"/>
          <w:szCs w:val="24"/>
        </w:rPr>
      </w:pPr>
      <w:r>
        <w:rPr>
          <w:rFonts w:hint="eastAsia" w:ascii="宋体" w:hAnsi="宋体"/>
          <w:color w:val="000000"/>
          <w:sz w:val="30"/>
          <w:szCs w:val="30"/>
        </w:rPr>
        <w:t xml:space="preserve">采购单位：</w:t>
      </w:r>
      <w:r>
        <w:rPr>
          <w:rFonts w:hint="eastAsia" w:ascii="宋体" w:hAnsi="宋体" w:cs="宋体"/>
          <w:color w:val="000000"/>
          <w:sz w:val="30"/>
          <w:szCs w:val="30"/>
          <w:lang w:eastAsia="zh-CN"/>
        </w:rPr>
        <w:t xml:space="preserve">苏州市姑苏区社区卫生管理中心</w:t>
      </w:r>
      <w:r>
        <w:rPr>
          <w:rFonts w:hint="eastAsia" w:ascii="宋体" w:hAnsi="宋体"/>
          <w:color w:val="000000"/>
          <w:sz w:val="30"/>
        </w:rPr>
        <w:t xml:space="preserve">        </w:t>
      </w:r>
      <w:r/>
    </w:p>
    <w:p>
      <w:pPr>
        <w:ind w:firstLine="600"/>
        <w:rPr>
          <w:rFonts w:hint="eastAsia" w:ascii="宋体" w:hAnsi="宋体"/>
          <w:color w:val="000000"/>
          <w:sz w:val="30"/>
        </w:rPr>
      </w:pPr>
      <w:r>
        <w:rPr>
          <w:rFonts w:hint="eastAsia" w:ascii="宋体" w:hAnsi="宋体"/>
          <w:color w:val="000000"/>
          <w:sz w:val="30"/>
        </w:rPr>
      </w:r>
      <w:r/>
    </w:p>
    <w:p>
      <w:pPr>
        <w:ind w:firstLine="422"/>
        <w:rPr>
          <w:rFonts w:hint="default" w:ascii="宋体" w:hAnsi="宋体" w:eastAsia="宋体"/>
          <w:color w:val="000000"/>
          <w:sz w:val="30"/>
          <w:lang w:val="en-US" w:eastAsia="zh-CN"/>
        </w:rPr>
      </w:pPr>
      <w:r>
        <w:rPr>
          <w:rFonts w:hint="eastAsia" w:ascii="宋体" w:hAnsi="宋体"/>
          <w:color w:val="000000"/>
          <w:sz w:val="30"/>
          <w:lang w:val="en-US" w:eastAsia="zh-CN"/>
        </w:rPr>
        <w:t xml:space="preserve">               </w:t>
      </w:r>
      <w:r>
        <mc:AlternateContent>
          <mc:Choice Requires="wpg">
            <w:drawing>
              <wp:inline xmlns:wp="http://schemas.openxmlformats.org/drawingml/2006/wordprocessingDrawing" distT="0" distB="0" distL="0" distR="0">
                <wp:extent cx="1591310" cy="10572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9131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5.3pt;height:83.2pt;mso-wrap-distance-left:0.0pt;mso-wrap-distance-top:0.0pt;mso-wrap-distance-right:0.0pt;mso-wrap-distance-bottom:0.0pt;" stroked="f">
                <v:path textboxrect="0,0,0,0"/>
                <v:imagedata r:id="rId11" o:title=""/>
              </v:shape>
            </w:pict>
          </mc:Fallback>
        </mc:AlternateContent>
      </w:r>
      <w:r/>
    </w:p>
    <w:p>
      <w:pPr>
        <w:jc w:val="center"/>
        <w:rPr>
          <w:rFonts w:hint="eastAsia" w:ascii="宋体" w:hAnsi="宋体"/>
          <w:color w:val="000000"/>
          <w:sz w:val="30"/>
        </w:rPr>
      </w:pPr>
      <w:r>
        <w:rPr>
          <w:rFonts w:hint="eastAsia" w:ascii="宋体" w:hAnsi="宋体"/>
          <w:color w:val="000000"/>
          <w:sz w:val="30"/>
        </w:rPr>
      </w:r>
      <w:r/>
    </w:p>
    <w:p>
      <w:pPr>
        <w:jc w:val="both"/>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eastAsia="宋体"/>
          <w:color w:val="000000"/>
          <w:sz w:val="30"/>
          <w:szCs w:val="30"/>
          <w:lang w:eastAsia="zh-CN"/>
        </w:rPr>
      </w:pPr>
      <w:r>
        <w:rPr>
          <w:rFonts w:hint="eastAsia" w:ascii="宋体" w:hAnsi="宋体"/>
          <w:color w:val="000000"/>
          <w:sz w:val="30"/>
          <w:lang w:eastAsia="zh-CN"/>
        </w:rPr>
        <w:t xml:space="preserve">苏州名城天工项目管理有限公司</w:t>
      </w:r>
      <w:r/>
    </w:p>
    <w:p>
      <w:pPr>
        <w:jc w:val="center"/>
        <w:spacing w:line="300" w:lineRule="auto"/>
        <w:rPr>
          <w:rFonts w:hint="eastAsia" w:ascii="宋体" w:hAnsi="宋体"/>
          <w:b/>
          <w:bCs/>
          <w:color w:val="000000"/>
          <w:sz w:val="30"/>
        </w:rPr>
      </w:pPr>
      <w:r>
        <w:rPr>
          <w:rFonts w:hint="eastAsia" w:ascii="宋体" w:hAnsi="宋体"/>
          <w:color w:val="000000"/>
          <w:sz w:val="30"/>
        </w:rPr>
        <w:t xml:space="preserve">二〇二五年</w:t>
      </w:r>
      <w:r>
        <w:rPr>
          <w:rFonts w:hint="eastAsia" w:ascii="宋体" w:hAnsi="宋体"/>
          <w:color w:val="000000"/>
          <w:sz w:val="30"/>
          <w:lang w:val="en-US" w:eastAsia="zh-CN"/>
        </w:rPr>
        <w:t xml:space="preserve">十二</w:t>
      </w:r>
      <w:r>
        <w:rPr>
          <w:rFonts w:hint="eastAsia" w:ascii="宋体" w:hAnsi="宋体"/>
          <w:color w:val="000000"/>
          <w:sz w:val="30"/>
        </w:rPr>
        <w:t xml:space="preserve">月</w:t>
      </w:r>
      <w:r/>
    </w:p>
    <w:p>
      <w:pPr>
        <w:jc w:val="center"/>
        <w:rPr>
          <w:b/>
          <w:bCs/>
          <w:color w:val="000000"/>
          <w:spacing w:val="20"/>
          <w:sz w:val="30"/>
          <w:szCs w:val="20"/>
        </w:rPr>
      </w:pPr>
      <w:r>
        <w:rPr>
          <w:color w:val="000000"/>
        </w:rPr>
        <w:br w:type="page" w:clear="all"/>
      </w:r>
      <w:r>
        <w:rPr>
          <w:rFonts w:hint="eastAsia"/>
          <w:b/>
          <w:bCs/>
          <w:color w:val="000000"/>
          <w:spacing w:val="20"/>
          <w:sz w:val="30"/>
          <w:szCs w:val="20"/>
        </w:rPr>
        <w:t xml:space="preserve">前 附 表</w:t>
      </w:r>
      <w:r/>
    </w:p>
    <w:p>
      <w:pPr>
        <w:ind w:right="-159" w:firstLine="420"/>
        <w:rPr>
          <w:rFonts w:hint="eastAsia"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p>
    <w:tbl>
      <w:tblPr>
        <w:tblStyle w:val="730"/>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4"/>
        <w:gridCol w:w="2077"/>
        <w:gridCol w:w="6384"/>
      </w:tblGrid>
      <w:tr>
        <w:trPr>
          <w:jc w:val="center"/>
        </w:trPr>
        <w:tc>
          <w:tcPr>
            <w:tcW w:w="644" w:type="dxa"/>
            <w:vAlign w:val="center"/>
            <w:textDirection w:val="lrTb"/>
            <w:noWrap w:val="false"/>
          </w:tcPr>
          <w:p>
            <w:pPr>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项号</w:t>
            </w:r>
            <w:r/>
          </w:p>
        </w:tc>
        <w:tc>
          <w:tcPr>
            <w:tcW w:w="2077" w:type="dxa"/>
            <w:vAlign w:val="top"/>
            <w:textDirection w:val="lrTb"/>
            <w:noWrap w:val="false"/>
          </w:tcPr>
          <w:p>
            <w:pPr>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名称</w:t>
            </w:r>
            <w:r/>
          </w:p>
        </w:tc>
        <w:tc>
          <w:tcPr>
            <w:tcW w:w="6384" w:type="dxa"/>
            <w:vAlign w:val="center"/>
            <w:textDirection w:val="lrTb"/>
            <w:noWrap w:val="false"/>
          </w:tcPr>
          <w:p>
            <w:pPr>
              <w:jc w:val="center"/>
              <w:spacing w:line="400" w:lineRule="exact"/>
              <w:rPr>
                <w:rFonts w:hint="eastAsia" w:ascii="宋体" w:hAnsi="宋体"/>
                <w:b/>
                <w:bCs/>
                <w:color w:val="000000"/>
                <w:szCs w:val="21"/>
              </w:rPr>
            </w:pPr>
            <w:r>
              <w:rPr>
                <w:rFonts w:hint="eastAsia" w:ascii="宋体" w:hAnsi="宋体"/>
                <w:b/>
                <w:bCs/>
                <w:color w:val="000000"/>
                <w:szCs w:val="21"/>
                <w:lang w:val="zh-CN"/>
              </w:rPr>
              <w:t xml:space="preserve">内      容</w:t>
            </w:r>
            <w:r/>
          </w:p>
        </w:tc>
      </w:tr>
      <w:tr>
        <w:trPr>
          <w:jc w:val="center"/>
        </w:trPr>
        <w:tc>
          <w:tcPr>
            <w:tcW w:w="644" w:type="dxa"/>
            <w:vAlign w:val="center"/>
            <w:textDirection w:val="lrTb"/>
            <w:noWrap w:val="false"/>
          </w:tcPr>
          <w:p>
            <w:pPr>
              <w:jc w:val="center"/>
              <w:spacing w:line="400" w:lineRule="exact"/>
              <w:rPr>
                <w:rFonts w:hint="eastAsia" w:ascii="宋体" w:hAnsi="宋体"/>
                <w:bCs/>
                <w:color w:val="000000"/>
                <w:szCs w:val="21"/>
              </w:rPr>
            </w:pPr>
            <w:r>
              <w:rPr>
                <w:rFonts w:hint="eastAsia" w:ascii="宋体" w:hAnsi="宋体"/>
                <w:bCs/>
                <w:color w:val="000000"/>
                <w:szCs w:val="21"/>
                <w:lang w:val="zh-CN"/>
              </w:rPr>
              <w:t xml:space="preserve">1</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采购编号</w:t>
            </w:r>
            <w:r/>
          </w:p>
        </w:tc>
        <w:tc>
          <w:tcPr>
            <w:tcW w:w="6384" w:type="dxa"/>
            <w:vAlign w:val="center"/>
            <w:textDirection w:val="lrTb"/>
            <w:noWrap w:val="false"/>
          </w:tcPr>
          <w:p>
            <w:pPr>
              <w:spacing w:line="400" w:lineRule="exact"/>
              <w:rPr>
                <w:rFonts w:hint="eastAsia" w:ascii="宋体" w:hAnsi="宋体"/>
                <w:color w:val="000000"/>
                <w:szCs w:val="21"/>
              </w:rPr>
            </w:pPr>
            <w:r>
              <w:rPr>
                <w:rFonts w:hint="eastAsia" w:ascii="宋体" w:hAnsi="宋体"/>
                <w:color w:val="000000"/>
                <w:szCs w:val="21"/>
                <w:lang w:val="zh-CN"/>
              </w:rPr>
              <w:t xml:space="preserve">JSZC-320508-SZMC-G2025-0004 </w:t>
            </w:r>
            <w:r/>
          </w:p>
        </w:tc>
      </w:tr>
      <w:tr>
        <w:trPr>
          <w:jc w:val="center"/>
        </w:trPr>
        <w:tc>
          <w:tcPr>
            <w:tcW w:w="644" w:type="dxa"/>
            <w:vAlign w:val="center"/>
            <w:textDirection w:val="lrTb"/>
            <w:noWrap w:val="false"/>
          </w:tcPr>
          <w:p>
            <w:pPr>
              <w:jc w:val="center"/>
              <w:spacing w:line="400" w:lineRule="exact"/>
              <w:rPr>
                <w:rFonts w:hint="eastAsia" w:ascii="宋体" w:hAnsi="宋体"/>
                <w:bCs/>
                <w:color w:val="000000"/>
                <w:szCs w:val="21"/>
              </w:rPr>
            </w:pPr>
            <w:r>
              <w:rPr>
                <w:rFonts w:hint="eastAsia" w:ascii="宋体" w:hAnsi="宋体"/>
                <w:bCs/>
                <w:color w:val="000000"/>
                <w:szCs w:val="21"/>
                <w:lang w:val="zh-CN"/>
              </w:rPr>
              <w:t xml:space="preserve">2</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采购内容</w:t>
            </w:r>
            <w:r/>
          </w:p>
        </w:tc>
        <w:tc>
          <w:tcPr>
            <w:tcW w:w="6384" w:type="dxa"/>
            <w:vAlign w:val="center"/>
            <w:textDirection w:val="lrTb"/>
            <w:noWrap w:val="false"/>
          </w:tcPr>
          <w:p>
            <w:pPr>
              <w:pStyle w:val="844"/>
              <w:ind w:left="0"/>
              <w:spacing w:line="400" w:lineRule="exact"/>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沧浪街道社区卫生服务中心设施设备采购项目-医疗设备一批 </w:t>
            </w:r>
            <w:r/>
          </w:p>
        </w:tc>
      </w:tr>
      <w:tr>
        <w:trPr>
          <w:jc w:val="center"/>
          <w:trHeight w:val="674"/>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3</w:t>
            </w:r>
            <w:r/>
          </w:p>
        </w:tc>
        <w:tc>
          <w:tcPr>
            <w:tcW w:w="2077" w:type="dxa"/>
            <w:vAlign w:val="center"/>
            <w:textDirection w:val="lrTb"/>
            <w:noWrap w:val="false"/>
          </w:tcPr>
          <w:p>
            <w:pPr>
              <w:jc w:val="center"/>
              <w:spacing w:line="400" w:lineRule="exact"/>
              <w:tabs>
                <w:tab w:val="left" w:pos="3600" w:leader="none"/>
              </w:tabs>
              <w:rPr>
                <w:rFonts w:hint="eastAsia" w:ascii="宋体" w:hAnsi="宋体"/>
                <w:color w:val="000000"/>
                <w:szCs w:val="21"/>
              </w:rPr>
            </w:pPr>
            <w:r>
              <w:rPr>
                <w:rFonts w:hint="eastAsia" w:ascii="宋体" w:hAnsi="宋体"/>
                <w:color w:val="000000"/>
                <w:szCs w:val="21"/>
                <w:lang w:val="zh-CN"/>
              </w:rPr>
              <w:t xml:space="preserve">采购人</w:t>
            </w:r>
            <w:r/>
          </w:p>
        </w:tc>
        <w:tc>
          <w:tcPr>
            <w:tcW w:w="6384" w:type="dxa"/>
            <w:vAlign w:val="center"/>
            <w:textDirection w:val="lrTb"/>
            <w:noWrap w:val="false"/>
          </w:tcPr>
          <w:p>
            <w:pPr>
              <w:pStyle w:val="844"/>
              <w:ind w:left="0"/>
              <w:spacing w:line="360" w:lineRule="exact"/>
              <w:rPr>
                <w:rFonts w:hint="eastAsia" w:ascii="宋体" w:hAnsi="宋体" w:eastAsia="宋体"/>
                <w:color w:val="000000"/>
                <w:sz w:val="21"/>
                <w:szCs w:val="21"/>
                <w:lang w:eastAsia="zh-CN"/>
              </w:rPr>
              <w:outlineLvl w:val="0"/>
            </w:pPr>
            <w:r>
              <w:rPr>
                <w:rFonts w:hint="eastAsia" w:ascii="宋体" w:hAnsi="宋体" w:eastAsia="宋体"/>
                <w:color w:val="000000"/>
                <w:sz w:val="21"/>
                <w:szCs w:val="21"/>
                <w:lang w:eastAsia="zh-CN"/>
              </w:rPr>
              <w:t xml:space="preserve">苏州市姑苏区社区卫生管理中心</w:t>
            </w:r>
            <w:r/>
          </w:p>
          <w:p>
            <w:pPr>
              <w:spacing w:line="360" w:lineRule="exact"/>
              <w:tabs>
                <w:tab w:val="left" w:pos="3600" w:leader="none"/>
              </w:tabs>
              <w:rPr>
                <w:rFonts w:hint="eastAsia" w:ascii="宋体" w:hAnsi="宋体" w:eastAsia="宋体"/>
                <w:color w:val="000000"/>
                <w:szCs w:val="21"/>
                <w:lang w:eastAsia="zh-CN"/>
              </w:rPr>
            </w:pPr>
            <w:r>
              <w:rPr>
                <w:rFonts w:hint="eastAsia" w:ascii="宋体" w:hAnsi="宋体" w:eastAsia="宋体" w:cs="Calibri"/>
                <w:color w:val="000000"/>
                <w:sz w:val="21"/>
                <w:szCs w:val="21"/>
                <w:lang w:val="en-US" w:eastAsia="zh-CN" w:bidi="ar-SA"/>
              </w:rPr>
              <w:t xml:space="preserve">联系人：孟秀芝           联系电话：0512-68727802</w:t>
            </w:r>
            <w:r/>
          </w:p>
        </w:tc>
      </w:tr>
      <w:tr>
        <w:trPr>
          <w:jc w:val="center"/>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4</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采购代理机构</w:t>
            </w:r>
            <w:r/>
          </w:p>
        </w:tc>
        <w:tc>
          <w:tcPr>
            <w:tcW w:w="6384" w:type="dxa"/>
            <w:vAlign w:val="bottom"/>
            <w:textDirection w:val="lrTb"/>
            <w:noWrap w:val="false"/>
          </w:tcPr>
          <w:p>
            <w:pPr>
              <w:spacing w:line="400" w:lineRule="exact"/>
              <w:rPr>
                <w:rFonts w:hint="eastAsia" w:ascii="宋体" w:hAnsi="宋体"/>
                <w:color w:val="000000"/>
                <w:szCs w:val="21"/>
              </w:rPr>
            </w:pPr>
            <w:r>
              <w:rPr>
                <w:rFonts w:hint="eastAsia" w:ascii="宋体" w:hAnsi="宋体"/>
                <w:color w:val="000000"/>
                <w:szCs w:val="21"/>
                <w:lang w:val="zh-CN"/>
              </w:rPr>
              <w:t xml:space="preserve">苏州名城天工项目管理有限公司</w:t>
            </w:r>
            <w:r/>
          </w:p>
          <w:p>
            <w:pPr>
              <w:spacing w:line="400" w:lineRule="exact"/>
              <w:rPr>
                <w:rFonts w:hint="eastAsia" w:ascii="宋体" w:hAnsi="宋体"/>
                <w:color w:val="000000"/>
                <w:szCs w:val="21"/>
              </w:rPr>
            </w:pPr>
            <w:r>
              <w:rPr>
                <w:rFonts w:hint="eastAsia" w:ascii="宋体" w:hAnsi="宋体"/>
                <w:color w:val="000000"/>
                <w:szCs w:val="21"/>
                <w:lang w:val="zh-CN"/>
              </w:rPr>
              <w:t xml:space="preserve">地址：苏州市玉山路145号3楼   </w:t>
            </w:r>
            <w:r>
              <w:rPr>
                <w:rFonts w:hint="eastAsia" w:ascii="宋体" w:hAnsi="宋体"/>
                <w:color w:val="000000"/>
                <w:szCs w:val="21"/>
              </w:rPr>
              <w:t xml:space="preserve">  </w:t>
            </w:r>
            <w:r/>
          </w:p>
          <w:p>
            <w:pPr>
              <w:spacing w:line="400" w:lineRule="exact"/>
              <w:rPr>
                <w:rFonts w:hint="default" w:ascii="宋体" w:hAnsi="宋体" w:eastAsia="宋体"/>
                <w:color w:val="000000"/>
                <w:szCs w:val="21"/>
                <w:lang w:val="en-US" w:eastAsia="zh-CN"/>
              </w:rPr>
            </w:pPr>
            <w:r>
              <w:rPr>
                <w:rFonts w:hint="eastAsia" w:ascii="宋体" w:hAnsi="宋体" w:eastAsia="宋体"/>
                <w:color w:val="000000"/>
                <w:szCs w:val="21"/>
                <w:lang w:val="zh-CN"/>
              </w:rPr>
              <w:t xml:space="preserve">联系人：</w:t>
            </w:r>
            <w:r>
              <w:rPr>
                <w:rFonts w:hint="eastAsia" w:ascii="宋体" w:hAnsi="宋体" w:eastAsia="宋体"/>
                <w:color w:val="000000"/>
                <w:szCs w:val="21"/>
                <w:lang w:val="en-US" w:eastAsia="zh-CN"/>
              </w:rPr>
              <w:t xml:space="preserve">王伟珍、孙慧</w:t>
            </w:r>
            <w:r/>
          </w:p>
          <w:p>
            <w:pPr>
              <w:spacing w:line="400" w:lineRule="exact"/>
              <w:rPr>
                <w:rFonts w:hint="eastAsia" w:ascii="宋体" w:hAnsi="宋体"/>
                <w:color w:val="000000"/>
                <w:szCs w:val="21"/>
              </w:rPr>
            </w:pPr>
            <w:r>
              <w:rPr>
                <w:rFonts w:hint="eastAsia" w:ascii="宋体" w:hAnsi="宋体" w:eastAsia="宋体"/>
                <w:color w:val="000000"/>
                <w:szCs w:val="21"/>
                <w:lang w:val="zh-CN"/>
              </w:rPr>
              <w:t xml:space="preserve">联系电话：0512-65838702</w:t>
            </w:r>
            <w:r/>
          </w:p>
        </w:tc>
      </w:tr>
      <w:tr>
        <w:trPr>
          <w:jc w:val="center"/>
          <w:trHeight w:val="323"/>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5</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投标有效期</w:t>
            </w:r>
            <w:r/>
          </w:p>
        </w:tc>
        <w:tc>
          <w:tcPr>
            <w:tcW w:w="6384" w:type="dxa"/>
            <w:vAlign w:val="center"/>
            <w:textDirection w:val="lrTb"/>
            <w:noWrap w:val="false"/>
          </w:tcPr>
          <w:p>
            <w:pPr>
              <w:spacing w:line="400" w:lineRule="exact"/>
              <w:rPr>
                <w:rFonts w:hint="eastAsia" w:ascii="宋体" w:hAnsi="宋体"/>
                <w:color w:val="000000"/>
                <w:szCs w:val="21"/>
              </w:rPr>
            </w:pPr>
            <w:r>
              <w:rPr>
                <w:rFonts w:hint="eastAsia" w:ascii="宋体" w:hAnsi="宋体"/>
                <w:color w:val="000000"/>
                <w:szCs w:val="21"/>
                <w:lang w:val="zh-CN"/>
              </w:rPr>
              <w:t xml:space="preserve">九十天（日历日） </w:t>
            </w:r>
            <w:r/>
          </w:p>
        </w:tc>
      </w:tr>
      <w:tr>
        <w:trPr>
          <w:jc w:val="center"/>
          <w:trHeight w:val="424"/>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6</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投标保证金</w:t>
            </w:r>
            <w:r/>
          </w:p>
        </w:tc>
        <w:tc>
          <w:tcPr>
            <w:tcW w:w="6384" w:type="dxa"/>
            <w:vAlign w:val="bottom"/>
            <w:textDirection w:val="lrTb"/>
            <w:noWrap w:val="false"/>
          </w:tcPr>
          <w:p>
            <w:pPr>
              <w:spacing w:line="360" w:lineRule="exact"/>
              <w:rPr>
                <w:rFonts w:hint="eastAsia" w:ascii="宋体" w:hAnsi="宋体"/>
                <w:color w:val="000000"/>
                <w:szCs w:val="21"/>
              </w:rPr>
            </w:pPr>
            <w:r>
              <w:rPr>
                <w:rFonts w:hint="eastAsia" w:ascii="宋体" w:hAnsi="宋体"/>
                <w:color w:val="000000"/>
                <w:szCs w:val="21"/>
                <w:lang w:val="zh-CN"/>
              </w:rPr>
              <w:t xml:space="preserve">无</w:t>
            </w:r>
            <w:r/>
          </w:p>
        </w:tc>
      </w:tr>
      <w:tr>
        <w:trPr>
          <w:jc w:val="center"/>
          <w:trHeight w:val="413"/>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7</w:t>
            </w:r>
            <w:r/>
          </w:p>
        </w:tc>
        <w:tc>
          <w:tcPr>
            <w:tcW w:w="2077" w:type="dxa"/>
            <w:vAlign w:val="center"/>
            <w:textDirection w:val="lrTb"/>
            <w:noWrap w:val="false"/>
          </w:tcPr>
          <w:p>
            <w:pPr>
              <w:pStyle w:val="844"/>
              <w:ind w:left="0" w:firstLine="0"/>
              <w:jc w:val="both"/>
              <w:spacing w:line="440" w:lineRule="exact"/>
              <w:rPr>
                <w:rFonts w:hint="eastAsia" w:ascii="宋体" w:hAnsi="宋体" w:eastAsia="宋体" w:cs="Arial"/>
                <w:color w:val="000000"/>
                <w:sz w:val="21"/>
                <w:szCs w:val="21"/>
              </w:rPr>
            </w:pPr>
            <w:r>
              <w:rPr>
                <w:rFonts w:hint="eastAsia" w:ascii="宋体" w:hAnsi="宋体" w:eastAsia="宋体" w:cs="Arial"/>
                <w:color w:val="000000"/>
                <w:sz w:val="21"/>
                <w:szCs w:val="21"/>
              </w:rPr>
              <w:t xml:space="preserve">网上获取截止时间</w:t>
            </w:r>
            <w:r/>
          </w:p>
        </w:tc>
        <w:tc>
          <w:tcPr>
            <w:tcW w:w="6384" w:type="dxa"/>
            <w:vAlign w:val="center"/>
            <w:textDirection w:val="lrTb"/>
            <w:noWrap w:val="false"/>
          </w:tcPr>
          <w:p>
            <w:pPr>
              <w:spacing w:line="400" w:lineRule="exact"/>
              <w:rPr>
                <w:rFonts w:ascii="宋体" w:hAnsi="宋体"/>
                <w:bCs/>
                <w:color w:val="000000"/>
                <w:szCs w:val="21"/>
              </w:rPr>
            </w:pPr>
            <w:r>
              <w:rPr>
                <w:rFonts w:hint="eastAsia" w:ascii="宋体" w:hAnsi="宋体"/>
                <w:color w:val="000000"/>
                <w:szCs w:val="21"/>
              </w:rPr>
              <w:t xml:space="preserve">自招标公告发布之日起五个工作日</w:t>
            </w:r>
            <w:r/>
          </w:p>
        </w:tc>
      </w:tr>
      <w:tr>
        <w:trPr>
          <w:jc w:val="center"/>
          <w:trHeight w:val="480"/>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8</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b/>
                <w:bCs/>
                <w:color w:val="000000"/>
                <w:szCs w:val="21"/>
                <w:lang w:val="zh-CN"/>
              </w:rPr>
              <w:t xml:space="preserve">电子投标文件制作要求</w:t>
            </w:r>
            <w:r/>
          </w:p>
        </w:tc>
        <w:tc>
          <w:tcPr>
            <w:tcW w:w="6384" w:type="dxa"/>
            <w:vAlign w:val="center"/>
            <w:textDirection w:val="lrTb"/>
            <w:noWrap w:val="false"/>
          </w:tcPr>
          <w:p>
            <w:pPr>
              <w:spacing w:line="400" w:lineRule="exact"/>
              <w:rPr>
                <w:rFonts w:hint="eastAsia" w:ascii="宋体" w:hAnsi="宋体"/>
                <w:b/>
                <w:bCs/>
                <w:color w:val="000000"/>
                <w:szCs w:val="21"/>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hint="eastAsia"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hint="eastAsia"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p>
          <w:p>
            <w:pPr>
              <w:spacing w:line="400" w:lineRule="exact"/>
              <w:rPr>
                <w:rFonts w:hint="eastAsia" w:ascii="宋体" w:hAnsi="宋体"/>
                <w:b/>
                <w:bCs/>
                <w:color w:val="000000"/>
                <w:szCs w:val="21"/>
              </w:rPr>
            </w:pPr>
            <w:r>
              <w:rPr>
                <w:rFonts w:hint="eastAsia" w:ascii="宋体" w:hAnsi="宋体"/>
                <w:b/>
                <w:bCs/>
                <w:color w:val="000000"/>
                <w:szCs w:val="21"/>
              </w:rPr>
              <w:t xml:space="preserve">（3）导出制作完成的投标文件，上传至苏采云系统。</w:t>
            </w:r>
            <w:r/>
          </w:p>
          <w:p>
            <w:pPr>
              <w:spacing w:line="400" w:lineRule="exact"/>
              <w:rPr>
                <w:rFonts w:hint="eastAsia" w:ascii="宋体" w:hAnsi="宋体"/>
                <w:color w:val="000000"/>
                <w:szCs w:val="21"/>
              </w:rPr>
            </w:pPr>
            <w:r>
              <w:rPr>
                <w:rFonts w:hint="eastAsia" w:ascii="宋体" w:hAnsi="宋体"/>
                <w:color w:val="000000"/>
                <w:szCs w:val="21"/>
              </w:rPr>
              <w:t xml:space="preserve">供应商应</w:t>
            </w:r>
            <w:r>
              <w:rPr>
                <w:rFonts w:hint="eastAsia" w:ascii="宋体" w:hAnsi="宋体"/>
                <w:color w:val="000000"/>
                <w:szCs w:val="21"/>
                <w:lang w:eastAsia="zh-CN"/>
              </w:rPr>
              <w:t xml:space="preserve">充分考虑</w:t>
            </w:r>
            <w:r>
              <w:rPr>
                <w:rFonts w:hint="eastAsia" w:ascii="宋体" w:hAnsi="宋体"/>
                <w:color w:val="000000"/>
                <w:szCs w:val="21"/>
              </w:rPr>
              <w:t xml:space="preserve">网络环境、网络带宽等风险因素，如因供应商自身原因造成的电子投标文件上传不成功由供应商自行承担全部责任。</w:t>
            </w:r>
            <w:r/>
          </w:p>
        </w:tc>
      </w:tr>
      <w:tr>
        <w:trPr>
          <w:jc w:val="center"/>
          <w:trHeight w:val="480"/>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9</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上传投标文件截止时间</w:t>
            </w:r>
            <w:r/>
          </w:p>
        </w:tc>
        <w:tc>
          <w:tcPr>
            <w:tcW w:w="6384" w:type="dxa"/>
            <w:vAlign w:val="center"/>
            <w:textDirection w:val="lrTb"/>
            <w:noWrap w:val="false"/>
          </w:tcPr>
          <w:p>
            <w:pPr>
              <w:spacing w:line="400" w:lineRule="exact"/>
              <w:rPr>
                <w:rFonts w:hint="eastAsia" w:ascii="宋体" w:hAnsi="宋体" w:eastAsia="宋体"/>
                <w:color w:val="000000" w:themeColor="text1"/>
                <w:szCs w:val="21"/>
              </w:rPr>
            </w:pPr>
            <w:r>
              <w:rPr>
                <w:rFonts w:hint="eastAsia" w:ascii="宋体" w:hAnsi="宋体"/>
                <w:color w:val="000000" w:themeColor="text1"/>
                <w:szCs w:val="21"/>
                <w:lang w:eastAsia="zh-CN"/>
              </w:rPr>
              <w:t xml:space="preserve">2025年12月23日9点30分</w:t>
            </w:r>
            <w:r>
              <w:rPr>
                <w:color w:val="000000" w:themeColor="text1"/>
              </w:rPr>
            </w:r>
            <w:r/>
          </w:p>
        </w:tc>
      </w:tr>
      <w:tr>
        <w:trPr>
          <w:jc w:val="center"/>
          <w:trHeight w:val="489"/>
        </w:trPr>
        <w:tc>
          <w:tcPr>
            <w:tcW w:w="644"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lang w:val="zh-CN"/>
              </w:rPr>
              <w:t xml:space="preserve">开标、评标</w:t>
            </w:r>
            <w:r>
              <w:rPr>
                <w:rFonts w:ascii="宋体" w:hAnsi="宋体"/>
                <w:color w:val="000000"/>
                <w:szCs w:val="21"/>
                <w:lang w:val="zh-CN"/>
              </w:rPr>
              <w:t xml:space="preserve">时间</w:t>
            </w:r>
            <w:r>
              <w:rPr>
                <w:rFonts w:hint="eastAsia" w:ascii="宋体" w:hAnsi="宋体"/>
                <w:color w:val="000000"/>
                <w:szCs w:val="21"/>
                <w:lang w:val="zh-CN"/>
              </w:rPr>
              <w:t xml:space="preserve">、地点</w:t>
            </w:r>
            <w:r/>
          </w:p>
        </w:tc>
        <w:tc>
          <w:tcPr>
            <w:tcW w:w="6384" w:type="dxa"/>
            <w:vAlign w:val="center"/>
            <w:textDirection w:val="lrTb"/>
            <w:noWrap w:val="false"/>
          </w:tcPr>
          <w:p>
            <w:pPr>
              <w:spacing w:line="400" w:lineRule="exact"/>
              <w:rPr>
                <w:rFonts w:hint="eastAsia" w:ascii="宋体" w:hAnsi="宋体" w:eastAsia="宋体"/>
                <w:color w:val="000000"/>
              </w:rPr>
            </w:pPr>
            <w:r>
              <w:rPr>
                <w:rFonts w:hint="eastAsia" w:ascii="宋体" w:hAnsi="宋体"/>
                <w:color w:val="000000"/>
                <w:szCs w:val="21"/>
                <w:lang w:val="zh-CN"/>
              </w:rPr>
              <w:t xml:space="preserve">开标</w:t>
            </w:r>
            <w:r>
              <w:rPr>
                <w:rFonts w:ascii="宋体" w:hAnsi="宋体"/>
                <w:color w:val="000000"/>
                <w:szCs w:val="21"/>
                <w:lang w:val="zh-CN"/>
              </w:rPr>
              <w:t xml:space="preserve">时间：</w:t>
            </w:r>
            <w:r>
              <w:rPr>
                <w:rFonts w:hint="eastAsia" w:ascii="宋体" w:hAnsi="宋体"/>
                <w:color w:val="000000" w:themeColor="text1"/>
                <w:szCs w:val="21"/>
                <w:lang w:eastAsia="zh-CN"/>
              </w:rPr>
              <w:t xml:space="preserve">2025年12月23日9点30分</w:t>
            </w:r>
            <w:r>
              <w:rPr>
                <w:rFonts w:hint="eastAsia" w:ascii="宋体" w:hAnsi="宋体" w:eastAsia="宋体"/>
                <w:color w:val="000000"/>
                <w:szCs w:val="21"/>
              </w:rPr>
            </w:r>
            <w:r/>
          </w:p>
          <w:p>
            <w:pPr>
              <w:spacing w:line="400" w:lineRule="exact"/>
              <w:rPr>
                <w:rFonts w:hint="eastAsia" w:ascii="宋体" w:hAnsi="宋体"/>
                <w:color w:val="000000"/>
                <w:szCs w:val="21"/>
                <w:u w:val="single"/>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p>
          <w:p>
            <w:pPr>
              <w:spacing w:line="400" w:lineRule="exact"/>
              <w:rPr>
                <w:rFonts w:hint="eastAsia" w:ascii="宋体" w:hAnsi="宋体"/>
                <w:color w:val="000000"/>
                <w:szCs w:val="21"/>
                <w:u w:val="single"/>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000000"/>
                <w:szCs w:val="21"/>
              </w:rPr>
            </w:pPr>
            <w:r>
              <w:rPr>
                <w:rFonts w:hint="eastAsia" w:ascii="宋体" w:hAnsi="宋体"/>
                <w:color w:val="000000"/>
                <w:szCs w:val="21"/>
                <w:lang w:val="zh-CN"/>
              </w:rPr>
              <w:t xml:space="preserve">评标地点：</w:t>
            </w:r>
            <w:r>
              <w:rPr>
                <w:rFonts w:hint="eastAsia" w:ascii="宋体" w:hAnsi="宋体"/>
                <w:color w:val="000000"/>
                <w:szCs w:val="21"/>
                <w:u w:val="single"/>
                <w:lang w:val="zh-CN"/>
              </w:rPr>
              <w:t xml:space="preserve">苏州市市辖区【狮山科技馆】不见面开标室（投标人无需到场）</w:t>
            </w:r>
            <w:r/>
          </w:p>
        </w:tc>
      </w:tr>
      <w:tr>
        <w:trPr>
          <w:jc w:val="center"/>
          <w:trHeight w:val="3035"/>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t xml:space="preserve">11</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lang w:val="zh-CN"/>
              </w:rPr>
              <w:t xml:space="preserve">中标服务费</w:t>
            </w:r>
            <w:r/>
          </w:p>
        </w:tc>
        <w:tc>
          <w:tcPr>
            <w:tcW w:w="6384" w:type="dxa"/>
            <w:vAlign w:val="center"/>
            <w:textDirection w:val="lrTb"/>
            <w:noWrap w:val="false"/>
          </w:tcPr>
          <w:p>
            <w:pPr>
              <w:spacing w:line="400" w:lineRule="exact"/>
              <w:rPr>
                <w:rFonts w:hint="eastAsia" w:ascii="宋体" w:hAnsi="宋体"/>
                <w:color w:val="000000"/>
                <w:szCs w:val="21"/>
              </w:rPr>
            </w:pPr>
            <w:r>
              <w:rPr>
                <w:rFonts w:hint="eastAsia" w:ascii="宋体" w:hAnsi="宋体"/>
                <w:color w:val="000000"/>
                <w:szCs w:val="21"/>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000000"/>
                <w:szCs w:val="21"/>
              </w:rPr>
            </w:pPr>
            <w:r>
              <w:rPr>
                <w:rFonts w:hint="eastAsia" w:ascii="宋体" w:hAnsi="宋体"/>
                <w:color w:val="000000"/>
                <w:szCs w:val="21"/>
                <w:lang w:val="zh-CN"/>
              </w:rPr>
              <w:t xml:space="preserve">收费标准：</w:t>
            </w:r>
            <w:r/>
          </w:p>
          <w:p>
            <w:pPr>
              <w:spacing w:line="400" w:lineRule="exact"/>
              <w:rPr>
                <w:rFonts w:hint="eastAsia" w:ascii="宋体" w:hAnsi="宋体"/>
                <w:color w:val="000000"/>
              </w:rPr>
            </w:pPr>
            <w:r>
              <w:rPr>
                <w:rFonts w:hint="eastAsia" w:ascii="宋体" w:hAnsi="宋体"/>
                <w:color w:val="000000"/>
                <w:szCs w:val="21"/>
                <w:lang w:val="zh-CN"/>
              </w:rPr>
              <w:t xml:space="preserve">预算金额的</w:t>
            </w:r>
            <w:r>
              <w:rPr>
                <w:rFonts w:ascii="宋体" w:hAnsi="宋体"/>
                <w:color w:val="000000"/>
                <w:szCs w:val="21"/>
                <w:lang w:val="zh-CN"/>
              </w:rPr>
              <w:t xml:space="preserve">100</w:t>
            </w:r>
            <w:r>
              <w:rPr>
                <w:rFonts w:hint="eastAsia" w:ascii="宋体" w:hAnsi="宋体"/>
                <w:color w:val="000000"/>
                <w:szCs w:val="21"/>
                <w:lang w:val="zh-CN"/>
              </w:rPr>
              <w:t xml:space="preserve">万（含）以下部分费率为</w:t>
            </w:r>
            <w:r>
              <w:rPr>
                <w:rFonts w:ascii="宋体" w:hAnsi="宋体"/>
                <w:color w:val="000000"/>
                <w:szCs w:val="21"/>
                <w:lang w:val="zh-CN"/>
              </w:rPr>
              <w:t xml:space="preserve">1.5%</w:t>
            </w:r>
            <w:r>
              <w:rPr>
                <w:rFonts w:hint="eastAsia" w:ascii="宋体" w:hAnsi="宋体"/>
                <w:color w:val="000000"/>
                <w:szCs w:val="21"/>
                <w:lang w:val="zh-CN"/>
              </w:rPr>
              <w:t xml:space="preserve">；</w:t>
            </w:r>
            <w:r/>
          </w:p>
          <w:p>
            <w:pPr>
              <w:spacing w:line="400" w:lineRule="exact"/>
              <w:rPr>
                <w:rFonts w:hint="eastAsia" w:ascii="宋体" w:hAnsi="宋体"/>
                <w:color w:val="000000"/>
              </w:rPr>
            </w:pPr>
            <w:r>
              <w:rPr>
                <w:rFonts w:hint="eastAsia" w:ascii="宋体" w:hAnsi="宋体"/>
                <w:color w:val="000000"/>
                <w:szCs w:val="21"/>
                <w:lang w:val="zh-CN"/>
              </w:rPr>
              <w:t xml:space="preserve">预算金额的100万以上至500万（含）以下部分费率为1.1%。</w:t>
            </w:r>
            <w:r/>
          </w:p>
          <w:p>
            <w:pPr>
              <w:spacing w:line="400" w:lineRule="exact"/>
              <w:rPr>
                <w:rFonts w:hint="eastAsia" w:ascii="宋体" w:hAnsi="宋体" w:eastAsia="宋体"/>
                <w:color w:val="000000"/>
                <w:szCs w:val="21"/>
                <w:lang w:val="zh-CN"/>
              </w:rPr>
            </w:pPr>
            <w:r>
              <w:rPr>
                <w:rFonts w:hint="eastAsia" w:ascii="宋体" w:hAnsi="宋体" w:eastAsia="宋体"/>
                <w:color w:val="000000"/>
                <w:szCs w:val="21"/>
                <w:lang w:val="zh-CN"/>
              </w:rPr>
              <w:t xml:space="preserve">服务费交纳账户：苏州名城天工项目管理有限公司</w:t>
            </w:r>
            <w:r/>
          </w:p>
          <w:p>
            <w:pPr>
              <w:spacing w:line="400" w:lineRule="exact"/>
              <w:rPr>
                <w:rFonts w:hint="eastAsia" w:ascii="宋体" w:hAnsi="宋体" w:eastAsia="宋体"/>
                <w:color w:val="000000"/>
                <w:szCs w:val="21"/>
                <w:lang w:val="zh-CN"/>
              </w:rPr>
            </w:pPr>
            <w:r>
              <w:rPr>
                <w:rFonts w:hint="eastAsia" w:ascii="宋体" w:hAnsi="宋体" w:eastAsia="宋体"/>
                <w:color w:val="000000"/>
                <w:szCs w:val="21"/>
                <w:lang w:val="zh-CN"/>
              </w:rPr>
              <w:t xml:space="preserve">账号：</w:t>
            </w:r>
            <w:r>
              <w:rPr>
                <w:rFonts w:hint="eastAsia" w:ascii="宋体" w:hAnsi="宋体" w:eastAsia="宋体"/>
                <w:color w:val="000000"/>
                <w:szCs w:val="21"/>
                <w:lang w:val="en-US" w:eastAsia="zh-CN"/>
              </w:rPr>
              <w:t xml:space="preserve">30070188000110210</w:t>
            </w:r>
            <w:r/>
          </w:p>
          <w:p>
            <w:pPr>
              <w:spacing w:line="400" w:lineRule="exact"/>
              <w:rPr>
                <w:rFonts w:hint="eastAsia" w:ascii="宋体" w:hAnsi="宋体"/>
                <w:color w:val="000000"/>
                <w:szCs w:val="21"/>
              </w:rPr>
            </w:pPr>
            <w:r>
              <w:rPr>
                <w:rFonts w:hint="eastAsia" w:ascii="宋体" w:hAnsi="宋体" w:eastAsia="宋体"/>
                <w:color w:val="000000"/>
                <w:szCs w:val="21"/>
                <w:lang w:val="zh-CN"/>
              </w:rPr>
              <w:t xml:space="preserve">开户银行：</w:t>
            </w:r>
            <w:r>
              <w:rPr>
                <w:rFonts w:hint="eastAsia" w:ascii="宋体" w:hAnsi="宋体" w:eastAsia="宋体"/>
                <w:color w:val="000000"/>
                <w:szCs w:val="21"/>
                <w:lang w:val="en-US" w:eastAsia="zh-CN"/>
              </w:rPr>
              <w:t xml:space="preserve">江苏银行苏州盘门支行</w:t>
            </w:r>
            <w:r/>
          </w:p>
        </w:tc>
      </w:tr>
      <w:tr>
        <w:trPr>
          <w:jc w:val="center"/>
          <w:trHeight w:val="349"/>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t xml:space="preserve">12</w:t>
            </w:r>
            <w:r/>
          </w:p>
        </w:tc>
        <w:tc>
          <w:tcPr>
            <w:tcW w:w="2077" w:type="dxa"/>
            <w:vAlign w:val="center"/>
            <w:textDirection w:val="lrTb"/>
            <w:noWrap w:val="false"/>
          </w:tcPr>
          <w:p>
            <w:pPr>
              <w:jc w:val="center"/>
              <w:spacing w:line="400" w:lineRule="exact"/>
              <w:rPr>
                <w:rFonts w:hint="eastAsia" w:ascii="宋体" w:hAnsi="宋体"/>
                <w:color w:val="000000"/>
                <w:szCs w:val="21"/>
              </w:rPr>
            </w:pPr>
            <w:r>
              <w:rPr>
                <w:rFonts w:ascii="宋体" w:hAnsi="宋体"/>
                <w:b/>
                <w:color w:val="000000"/>
                <w:szCs w:val="21"/>
                <w:lang w:val="zh-CN"/>
              </w:rPr>
              <w:t xml:space="preserve">导致废标因素</w:t>
            </w:r>
            <w:r/>
          </w:p>
        </w:tc>
        <w:tc>
          <w:tcPr>
            <w:tcW w:w="6384" w:type="dxa"/>
            <w:vAlign w:val="center"/>
            <w:textDirection w:val="lrTb"/>
            <w:noWrap w:val="false"/>
          </w:tcPr>
          <w:p>
            <w:pPr>
              <w:spacing w:line="400" w:lineRule="exact"/>
              <w:rPr>
                <w:rFonts w:hint="eastAsia" w:ascii="宋体" w:hAnsi="宋体" w:cs="宋体"/>
                <w:b/>
                <w:color w:val="000000"/>
                <w:szCs w:val="21"/>
              </w:rPr>
            </w:pPr>
            <w:r>
              <w:rPr>
                <w:rFonts w:hint="eastAsia" w:ascii="宋体" w:hAnsi="宋体" w:cs="宋体"/>
                <w:b/>
                <w:color w:val="000000"/>
                <w:szCs w:val="21"/>
              </w:rPr>
              <w:t xml:space="preserve">出现下列情形之一的，为废标：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（二）出现影响采购公正的违法、违规行为的； </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p>
          <w:p>
            <w:pPr>
              <w:spacing w:line="400" w:lineRule="exact"/>
              <w:rPr>
                <w:rFonts w:hint="eastAsia" w:ascii="宋体" w:hAnsi="宋体"/>
                <w:color w:val="000000"/>
                <w:szCs w:val="21"/>
              </w:rPr>
            </w:pPr>
            <w:r>
              <w:rPr>
                <w:rFonts w:hint="eastAsia" w:ascii="宋体" w:hAnsi="宋体" w:cs="宋体"/>
                <w:b/>
                <w:color w:val="000000"/>
                <w:szCs w:val="21"/>
              </w:rPr>
              <w:t xml:space="preserve">（四）因重大变故，采购任务取消的。 </w:t>
            </w:r>
            <w:r/>
          </w:p>
        </w:tc>
      </w:tr>
      <w:tr>
        <w:trPr>
          <w:jc w:val="center"/>
          <w:trHeight w:val="426"/>
        </w:trPr>
        <w:tc>
          <w:tcPr>
            <w:tcW w:w="644" w:type="dxa"/>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t xml:space="preserve">13</w:t>
            </w:r>
            <w:r/>
          </w:p>
        </w:tc>
        <w:tc>
          <w:tcPr>
            <w:tcW w:w="2077" w:type="dxa"/>
            <w:vAlign w:val="center"/>
            <w:textDirection w:val="lrTb"/>
            <w:noWrap w:val="false"/>
          </w:tcPr>
          <w:p>
            <w:pPr>
              <w:jc w:val="center"/>
              <w:spacing w:line="400" w:lineRule="exact"/>
              <w:rPr>
                <w:rFonts w:hint="eastAsia" w:ascii="宋体" w:hAnsi="宋体"/>
                <w:b/>
                <w:color w:val="000000"/>
                <w:szCs w:val="21"/>
              </w:rPr>
            </w:pPr>
            <w:r>
              <w:rPr>
                <w:rFonts w:ascii="宋体" w:hAnsi="宋体"/>
                <w:b/>
                <w:color w:val="000000"/>
                <w:szCs w:val="21"/>
                <w:lang w:val="zh-CN"/>
              </w:rPr>
              <w:t xml:space="preserve">导致无效标因素</w:t>
            </w:r>
            <w:r/>
          </w:p>
        </w:tc>
        <w:tc>
          <w:tcPr>
            <w:tcW w:w="6384" w:type="dxa"/>
            <w:vAlign w:val="center"/>
            <w:textDirection w:val="lrTb"/>
            <w:noWrap w:val="false"/>
          </w:tcPr>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投标文件属下列情况之一的，在资格性、符合性检查时按照无效投标处理：</w:t>
            </w:r>
            <w:r/>
          </w:p>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p>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（二）不具备采购文件中规定的资格要求的；</w:t>
            </w:r>
            <w:r/>
          </w:p>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（三）报价超过采购文件中规定的预算金额或者最高限价的；</w:t>
            </w:r>
            <w:r/>
          </w:p>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（四）不同投标人的电子投标文件制作机器码一致；</w:t>
            </w:r>
            <w:r/>
          </w:p>
          <w:p>
            <w:pPr>
              <w:spacing w:line="400" w:lineRule="exact"/>
              <w:rPr>
                <w:rFonts w:hint="eastAsia" w:ascii="宋体" w:hAnsi="宋体" w:cs="宋体"/>
                <w:b/>
                <w:color w:val="000000"/>
                <w:szCs w:val="21"/>
              </w:rPr>
            </w:pPr>
            <w:r>
              <w:rPr>
                <w:rFonts w:hint="eastAsia" w:ascii="宋体" w:hAnsi="宋体" w:cs="宋体"/>
                <w:b/>
                <w:color w:val="000000"/>
                <w:szCs w:val="21"/>
                <w:lang w:val="zh-CN"/>
              </w:rPr>
              <w:t xml:space="preserve">（五）投标文件含有采购人不能接受的附加条件的；</w:t>
            </w:r>
            <w:r/>
          </w:p>
          <w:p>
            <w:pPr>
              <w:spacing w:line="400" w:lineRule="exact"/>
              <w:rPr>
                <w:rFonts w:hint="eastAsia" w:ascii="宋体" w:hAnsi="宋体"/>
                <w:b/>
                <w:color w:val="000000"/>
                <w:szCs w:val="21"/>
              </w:rPr>
            </w:pPr>
            <w:r>
              <w:rPr>
                <w:rFonts w:hint="eastAsia" w:ascii="宋体" w:hAnsi="宋体" w:cs="宋体"/>
                <w:b/>
                <w:color w:val="000000"/>
                <w:szCs w:val="21"/>
                <w:lang w:val="zh-CN"/>
              </w:rPr>
              <w:t xml:space="preserve">（六）法律、法规和采购文件规定的其他无效情形。</w:t>
            </w:r>
            <w:r/>
          </w:p>
        </w:tc>
      </w:tr>
    </w:tbl>
    <w:p>
      <w:pPr>
        <w:ind w:right="-159" w:firstLine="420"/>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jc w:val="center"/>
        <w:rPr>
          <w:rFonts w:hint="eastAsia" w:ascii="宋体" w:hAnsi="宋体"/>
          <w:b/>
          <w:bCs/>
          <w:color w:val="000000"/>
          <w:spacing w:val="-14"/>
          <w:sz w:val="30"/>
        </w:rPr>
      </w:pPr>
      <w:r>
        <w:rPr>
          <w:rFonts w:ascii="宋体" w:hAnsi="宋体"/>
          <w:b/>
          <w:bCs/>
          <w:color w:val="000000"/>
          <w:spacing w:val="-14"/>
          <w:sz w:val="30"/>
        </w:rPr>
        <w:br w:type="page" w:clear="all"/>
      </w:r>
      <w:r/>
    </w:p>
    <w:p>
      <w:pPr>
        <w:jc w:val="center"/>
        <w:rPr>
          <w:rFonts w:hint="eastAsia" w:ascii="宋体" w:hAnsi="宋体"/>
          <w:color w:val="000000"/>
          <w:sz w:val="52"/>
        </w:rPr>
      </w:pPr>
      <w:r>
        <w:rPr>
          <w:rFonts w:hint="eastAsia" w:ascii="宋体" w:hAnsi="宋体"/>
          <w:color w:val="000000"/>
          <w:sz w:val="52"/>
        </w:rPr>
      </w:r>
      <w:r/>
    </w:p>
    <w:p>
      <w:pPr>
        <w:jc w:val="center"/>
        <w:rPr>
          <w:rFonts w:hint="eastAsia" w:ascii="宋体" w:hAnsi="宋体"/>
          <w:color w:val="000000"/>
          <w:sz w:val="28"/>
          <w:szCs w:val="28"/>
        </w:rPr>
      </w:pPr>
      <w:r>
        <w:rPr>
          <w:rFonts w:hint="eastAsia" w:ascii="宋体" w:hAnsi="宋体"/>
          <w:color w:val="000000"/>
          <w:sz w:val="28"/>
          <w:szCs w:val="28"/>
        </w:rPr>
        <w:t xml:space="preserve">目     录</w:t>
      </w:r>
      <w:r/>
    </w:p>
    <w:p>
      <w:pPr>
        <w:pStyle w:val="789"/>
        <w:ind w:firstLine="0"/>
        <w:jc w:val="center"/>
        <w:rPr>
          <w:rFonts w:hint="eastAsia" w:ascii="宋体" w:hAnsi="宋体" w:eastAsia="宋体"/>
          <w:color w:val="000000"/>
          <w:sz w:val="36"/>
          <w:szCs w:val="24"/>
        </w:rPr>
      </w:pPr>
      <w:r>
        <w:rPr>
          <w:rFonts w:hint="eastAsia" w:ascii="宋体" w:hAnsi="宋体" w:eastAsia="宋体"/>
          <w:color w:val="000000"/>
          <w:sz w:val="36"/>
          <w:szCs w:val="24"/>
        </w:rPr>
      </w:r>
      <w:r/>
    </w:p>
    <w:p>
      <w:pPr>
        <w:jc w:val="center"/>
        <w:rPr>
          <w:rFonts w:hint="eastAsia" w:ascii="宋体" w:hAnsi="宋体"/>
          <w:color w:val="000000"/>
          <w:sz w:val="52"/>
        </w:rPr>
      </w:pPr>
      <w:r>
        <w:rPr>
          <w:rFonts w:hint="eastAsia" w:ascii="宋体" w:hAnsi="宋体"/>
          <w:color w:val="000000"/>
          <w:sz w:val="52"/>
        </w:rPr>
      </w:r>
      <w:r/>
    </w:p>
    <w:p>
      <w:pPr>
        <w:jc w:val="left"/>
        <w:spacing w:line="360" w:lineRule="auto"/>
        <w:rPr>
          <w:rFonts w:hint="default" w:ascii="宋体" w:hAnsi="宋体" w:eastAsia="宋体"/>
          <w:color w:val="000000"/>
          <w:sz w:val="28"/>
          <w:szCs w:val="28"/>
          <w:lang w:val="en-US" w:eastAsia="zh-CN"/>
        </w:rPr>
      </w:pPr>
      <w:r>
        <w:rPr>
          <w:rFonts w:ascii="宋体" w:hAnsi="宋体"/>
          <w:color w:val="000000"/>
          <w:sz w:val="28"/>
          <w:szCs w:val="28"/>
        </w:rPr>
        <w:t xml:space="preserve">第一章</w:t>
      </w:r>
      <w:r>
        <w:rPr>
          <w:rFonts w:hint="eastAsia" w:ascii="宋体" w:hAnsi="宋体"/>
          <w:color w:val="000000"/>
          <w:sz w:val="28"/>
          <w:szCs w:val="28"/>
        </w:rPr>
        <w:t xml:space="preserve">  </w:t>
      </w:r>
      <w:r>
        <w:rPr>
          <w:rFonts w:hint="eastAsia" w:ascii="宋体" w:hAnsi="宋体"/>
          <w:color w:val="000000"/>
          <w:sz w:val="28"/>
          <w:szCs w:val="28"/>
          <w:lang w:val="en-US" w:eastAsia="zh-CN"/>
        </w:rPr>
        <w:t xml:space="preserve">招标公告</w:t>
      </w:r>
      <w:r/>
    </w:p>
    <w:p>
      <w:pPr>
        <w:jc w:val="left"/>
        <w:spacing w:line="360" w:lineRule="auto"/>
        <w:rPr>
          <w:rFonts w:hint="eastAsia" w:ascii="宋体" w:hAnsi="宋体"/>
          <w:color w:val="000000"/>
          <w:sz w:val="28"/>
          <w:szCs w:val="28"/>
        </w:rPr>
      </w:pPr>
      <w:r>
        <w:rPr>
          <w:rFonts w:ascii="宋体" w:hAnsi="宋体"/>
          <w:color w:val="000000"/>
          <w:sz w:val="28"/>
          <w:szCs w:val="28"/>
        </w:rPr>
        <w:t xml:space="preserve">第</w:t>
      </w:r>
      <w:r>
        <w:rPr>
          <w:rFonts w:hint="eastAsia" w:ascii="宋体" w:hAnsi="宋体"/>
          <w:color w:val="000000"/>
          <w:sz w:val="28"/>
          <w:szCs w:val="28"/>
        </w:rPr>
        <w:t xml:space="preserve">二</w:t>
      </w:r>
      <w:r>
        <w:rPr>
          <w:rFonts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投标人须知</w:t>
      </w:r>
      <w:r/>
    </w:p>
    <w:p>
      <w:pPr>
        <w:jc w:val="left"/>
        <w:spacing w:line="360" w:lineRule="auto"/>
        <w:rPr>
          <w:rFonts w:hint="eastAsia" w:ascii="宋体" w:hAnsi="宋体"/>
          <w:color w:val="000000"/>
          <w:sz w:val="28"/>
          <w:szCs w:val="28"/>
        </w:rPr>
      </w:pPr>
      <w:r>
        <w:rPr>
          <w:rFonts w:ascii="宋体" w:hAnsi="宋体"/>
          <w:color w:val="000000"/>
          <w:sz w:val="28"/>
          <w:szCs w:val="28"/>
        </w:rPr>
        <w:t xml:space="preserve">第</w:t>
      </w:r>
      <w:r>
        <w:rPr>
          <w:rFonts w:hint="eastAsia" w:ascii="宋体" w:hAnsi="宋体"/>
          <w:color w:val="000000"/>
          <w:sz w:val="28"/>
          <w:szCs w:val="28"/>
        </w:rPr>
        <w:t xml:space="preserve">三</w:t>
      </w:r>
      <w:r>
        <w:rPr>
          <w:rFonts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投标文件格式</w:t>
      </w:r>
      <w:r/>
    </w:p>
    <w:p>
      <w:pPr>
        <w:jc w:val="left"/>
        <w:spacing w:line="360" w:lineRule="auto"/>
        <w:rPr>
          <w:rFonts w:hint="eastAsia" w:ascii="宋体" w:hAnsi="宋体"/>
          <w:color w:val="000000"/>
          <w:sz w:val="28"/>
          <w:szCs w:val="28"/>
        </w:rPr>
      </w:pPr>
      <w:r>
        <w:rPr>
          <w:rFonts w:ascii="宋体" w:hAnsi="宋体"/>
          <w:color w:val="000000"/>
          <w:sz w:val="28"/>
          <w:szCs w:val="28"/>
        </w:rPr>
        <w:t xml:space="preserve">第</w:t>
      </w:r>
      <w:r>
        <w:rPr>
          <w:rFonts w:hint="eastAsia" w:ascii="宋体" w:hAnsi="宋体"/>
          <w:color w:val="000000"/>
          <w:sz w:val="28"/>
          <w:szCs w:val="28"/>
        </w:rPr>
        <w:t xml:space="preserve">四</w:t>
      </w:r>
      <w:r>
        <w:rPr>
          <w:rFonts w:ascii="宋体" w:hAnsi="宋体"/>
          <w:color w:val="000000"/>
          <w:sz w:val="28"/>
          <w:szCs w:val="28"/>
        </w:rPr>
        <w:t xml:space="preserve">章</w:t>
      </w:r>
      <w:r>
        <w:rPr>
          <w:rFonts w:hint="eastAsia" w:ascii="宋体" w:hAnsi="宋体"/>
          <w:color w:val="000000"/>
          <w:sz w:val="28"/>
          <w:szCs w:val="28"/>
        </w:rPr>
        <w:t xml:space="preserve">  采购</w:t>
      </w:r>
      <w:r>
        <w:rPr>
          <w:rFonts w:ascii="宋体" w:hAnsi="宋体"/>
          <w:color w:val="000000"/>
          <w:sz w:val="28"/>
          <w:szCs w:val="28"/>
        </w:rPr>
        <w:t xml:space="preserve">书</w:t>
      </w:r>
      <w:r/>
    </w:p>
    <w:p>
      <w:pPr>
        <w:jc w:val="left"/>
        <w:spacing w:line="360" w:lineRule="auto"/>
        <w:rPr>
          <w:rFonts w:hint="eastAsia" w:ascii="宋体" w:hAnsi="宋体"/>
          <w:color w:val="000000"/>
          <w:sz w:val="28"/>
          <w:szCs w:val="28"/>
        </w:rPr>
      </w:pPr>
      <w:r>
        <w:rPr>
          <w:rFonts w:ascii="宋体" w:hAnsi="宋体"/>
          <w:color w:val="000000"/>
          <w:sz w:val="28"/>
          <w:szCs w:val="28"/>
        </w:rPr>
        <w:t xml:space="preserve">第</w:t>
      </w:r>
      <w:r>
        <w:rPr>
          <w:rFonts w:hint="eastAsia" w:ascii="宋体" w:hAnsi="宋体"/>
          <w:color w:val="000000"/>
          <w:sz w:val="28"/>
          <w:szCs w:val="28"/>
        </w:rPr>
        <w:t xml:space="preserve">五</w:t>
      </w:r>
      <w:r>
        <w:rPr>
          <w:rFonts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合同条款</w:t>
      </w:r>
      <w:r/>
    </w:p>
    <w:p>
      <w:pPr>
        <w:jc w:val="left"/>
        <w:spacing w:line="360" w:lineRule="auto"/>
        <w:rPr>
          <w:rFonts w:hint="eastAsia" w:ascii="宋体" w:hAnsi="宋体"/>
          <w:color w:val="000000"/>
          <w:sz w:val="28"/>
          <w:szCs w:val="28"/>
        </w:rPr>
      </w:pPr>
      <w:r>
        <w:rPr>
          <w:rFonts w:hint="eastAsia" w:ascii="宋体" w:hAnsi="宋体"/>
          <w:color w:val="000000"/>
          <w:sz w:val="28"/>
          <w:szCs w:val="28"/>
        </w:rPr>
        <w:t xml:space="preserve">第六章  评标方法、评分标准</w:t>
      </w:r>
      <w:r/>
    </w:p>
    <w:p>
      <w:pPr>
        <w:ind w:firstLine="1040"/>
        <w:jc w:val="center"/>
        <w:keepLines w:val="0"/>
        <w:keepNext w:val="0"/>
        <w:pageBreakBefore w:val="0"/>
        <w:spacing w:line="360" w:lineRule="auto"/>
        <w:widowControl w:val="off"/>
        <w:rPr>
          <w:rFonts w:hint="eastAsia" w:ascii="宋体" w:hAnsi="宋体"/>
          <w:color w:val="000000"/>
        </w:rPr>
      </w:pPr>
      <w:r>
        <w:rPr>
          <w:rFonts w:ascii="宋体" w:hAnsi="宋体"/>
          <w:color w:val="000000"/>
          <w:sz w:val="52"/>
        </w:rPr>
        <w:br w:type="page" w:clear="all"/>
      </w:r>
      <w:r>
        <w:rPr>
          <w:rFonts w:hint="eastAsia"/>
          <w:b/>
          <w:bCs/>
          <w:color w:val="000000"/>
          <w:sz w:val="32"/>
          <w:szCs w:val="20"/>
        </w:rPr>
        <w:t xml:space="preserve">第一章 </w:t>
      </w:r>
      <w:r/>
      <w:bookmarkStart w:id="3" w:name="_Hlk99527734"/>
      <w:r>
        <w:rPr>
          <w:rFonts w:hint="eastAsia" w:ascii="宋体" w:hAnsi="宋体" w:cs="宋体"/>
          <w:b/>
          <w:color w:val="000000"/>
          <w:sz w:val="32"/>
        </w:rPr>
        <w:t xml:space="preserve">招标公告 </w:t>
      </w:r>
      <w:r/>
    </w:p>
    <w:p>
      <w:pPr>
        <w:ind w:firstLine="480"/>
        <w:keepLines w:val="0"/>
        <w:keepNext w:val="0"/>
        <w:pageBreakBefore w:val="0"/>
        <w:spacing w:line="360" w:lineRule="auto"/>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4" w:name="_Hlk45004396"/>
      <w:r>
        <w:rPr>
          <w:rFonts w:hint="eastAsia" w:ascii="宋体" w:hAnsi="宋体"/>
          <w:color w:val="000000"/>
          <w:sz w:val="24"/>
          <w:szCs w:val="24"/>
        </w:rPr>
        <w:t xml:space="preserve">项目概况</w:t>
      </w:r>
      <w:r/>
    </w:p>
    <w:p>
      <w:pPr>
        <w:ind w:firstLine="480"/>
        <w:keepLines w:val="0"/>
        <w:keepNext w:val="0"/>
        <w:pageBreakBefore w:val="0"/>
        <w:spacing w:line="360" w:lineRule="auto"/>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沧浪街道社区卫生服务中心设施设备采购项目-医疗设备一批 </w:t>
      </w:r>
      <w:r>
        <w:rPr>
          <w:rFonts w:hint="eastAsia" w:ascii="宋体" w:hAnsi="宋体"/>
          <w:color w:val="000000"/>
          <w:sz w:val="24"/>
          <w:szCs w:val="24"/>
        </w:rPr>
        <w:t xml:space="preserve">招标项目的潜在投标人应在苏采云系统通过网上</w:t>
      </w:r>
      <w:r>
        <w:rPr>
          <w:rFonts w:hint="eastAsia" w:ascii="宋体" w:hAnsi="宋体"/>
          <w:color w:val="000000"/>
          <w:sz w:val="24"/>
          <w:szCs w:val="24"/>
          <w:lang w:eastAsia="zh-CN"/>
        </w:rPr>
        <w:t xml:space="preserve">获取</w:t>
      </w:r>
      <w:r>
        <w:rPr>
          <w:rFonts w:hint="eastAsia" w:ascii="宋体" w:hAnsi="宋体"/>
          <w:color w:val="000000"/>
          <w:sz w:val="24"/>
          <w:szCs w:val="24"/>
        </w:rPr>
        <w:t xml:space="preserve">招标文件，并于</w:t>
      </w:r>
      <w:r>
        <w:rPr>
          <w:rFonts w:hint="eastAsia" w:ascii="宋体" w:hAnsi="宋体"/>
          <w:color w:val="000000"/>
          <w:sz w:val="24"/>
          <w:szCs w:val="24"/>
          <w:u w:val="single"/>
          <w:lang w:eastAsia="zh-CN"/>
        </w:rPr>
        <w:t xml:space="preserve">2025年12月23日9点30分</w:t>
      </w:r>
      <w:r>
        <w:rPr>
          <w:rFonts w:hint="eastAsia" w:ascii="宋体" w:hAnsi="宋体"/>
          <w:color w:val="000000"/>
          <w:sz w:val="24"/>
          <w:szCs w:val="24"/>
        </w:rPr>
        <w:t xml:space="preserve">（北京时间）前在系统中上传电子投标文件。</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一、项目基本情况：</w:t>
      </w:r>
      <w:bookmarkEnd w:id="4"/>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JSZC-320508-SZMC-G2025-0004 </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沧浪街道社区卫生服务中心设施设备采购项目-医疗设备一批 </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3、采购预算、最高限价：</w:t>
      </w:r>
      <w:r/>
    </w:p>
    <w:tbl>
      <w:tblPr>
        <w:tblStyle w:val="730"/>
        <w:tblW w:w="90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3443"/>
        <w:gridCol w:w="2343"/>
        <w:gridCol w:w="2170"/>
      </w:tblGrid>
      <w:tr>
        <w:trPr>
          <w:trHeight w:val="539"/>
        </w:trPr>
        <w:tc>
          <w:tcPr>
            <w:tcW w:w="1062" w:type="dxa"/>
            <w:vAlign w:val="center"/>
            <w:textDirection w:val="lrTb"/>
            <w:noWrap w:val="false"/>
          </w:tcPr>
          <w:p>
            <w:pPr>
              <w:pStyle w:val="854"/>
              <w:ind w:left="0" w:right="0" w:firstLine="0"/>
              <w:jc w:val="both"/>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标段号</w:t>
            </w:r>
            <w:r/>
          </w:p>
        </w:tc>
        <w:tc>
          <w:tcPr>
            <w:tcW w:w="3443" w:type="dxa"/>
            <w:vAlign w:val="center"/>
            <w:textDirection w:val="lrTb"/>
            <w:noWrap w:val="false"/>
          </w:tcPr>
          <w:p>
            <w:pPr>
              <w:pStyle w:val="854"/>
              <w:ind w:left="420" w:right="0" w:firstLine="480"/>
              <w:jc w:val="both"/>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采购内容</w:t>
            </w:r>
            <w:r/>
          </w:p>
        </w:tc>
        <w:tc>
          <w:tcPr>
            <w:tcW w:w="2343" w:type="dxa"/>
            <w:vAlign w:val="center"/>
            <w:textDirection w:val="lrTb"/>
            <w:noWrap w:val="false"/>
          </w:tcPr>
          <w:p>
            <w:pPr>
              <w:pStyle w:val="854"/>
              <w:ind w:left="0" w:right="0" w:firstLine="0"/>
              <w:jc w:val="both"/>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预算金额（万元）</w:t>
            </w:r>
            <w:r/>
          </w:p>
        </w:tc>
        <w:tc>
          <w:tcPr>
            <w:tcW w:w="2170" w:type="dxa"/>
            <w:vAlign w:val="center"/>
            <w:textDirection w:val="lrTb"/>
            <w:noWrap w:val="false"/>
          </w:tcPr>
          <w:p>
            <w:pPr>
              <w:pStyle w:val="854"/>
              <w:ind w:left="0" w:right="0" w:firstLine="0"/>
              <w:jc w:val="both"/>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最高限价（万元）</w:t>
            </w:r>
            <w:r/>
          </w:p>
        </w:tc>
      </w:tr>
      <w:tr>
        <w:trPr>
          <w:trHeight w:val="486"/>
        </w:trPr>
        <w:tc>
          <w:tcPr>
            <w:tcW w:w="1062"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w:t>
            </w:r>
            <w:r/>
          </w:p>
        </w:tc>
        <w:tc>
          <w:tcPr>
            <w:tcW w:w="3443" w:type="dxa"/>
            <w:vAlign w:val="center"/>
            <w:textDirection w:val="lrTb"/>
            <w:noWrap w:val="false"/>
          </w:tcPr>
          <w:p>
            <w:pPr>
              <w:pStyle w:val="854"/>
              <w:ind w:left="0" w:right="0" w:firstLine="0"/>
              <w:jc w:val="left"/>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rPr>
              <w:t xml:space="preserve">全科、公卫、护理设备等一批</w:t>
            </w:r>
            <w:r/>
          </w:p>
        </w:tc>
        <w:tc>
          <w:tcPr>
            <w:tcW w:w="2343"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59.9197</w:t>
            </w:r>
            <w:r/>
          </w:p>
        </w:tc>
        <w:tc>
          <w:tcPr>
            <w:tcW w:w="2170"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59.9197</w:t>
            </w:r>
            <w:r/>
          </w:p>
        </w:tc>
      </w:tr>
      <w:tr>
        <w:trPr>
          <w:trHeight w:val="470"/>
        </w:trPr>
        <w:tc>
          <w:tcPr>
            <w:tcW w:w="1062"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tcW w:w="3443" w:type="dxa"/>
            <w:vAlign w:val="center"/>
            <w:textDirection w:val="lrTb"/>
            <w:noWrap w:val="false"/>
          </w:tcPr>
          <w:p>
            <w:pPr>
              <w:pStyle w:val="854"/>
              <w:ind w:left="0" w:right="0" w:firstLine="0"/>
              <w:jc w:val="left"/>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rPr>
              <w:t xml:space="preserve">检验等设备一批</w:t>
            </w:r>
            <w:r/>
          </w:p>
        </w:tc>
        <w:tc>
          <w:tcPr>
            <w:tcW w:w="2343"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94.35</w:t>
            </w:r>
            <w:r/>
          </w:p>
        </w:tc>
        <w:tc>
          <w:tcPr>
            <w:tcW w:w="2170"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94.35</w:t>
            </w:r>
            <w:r/>
          </w:p>
        </w:tc>
      </w:tr>
      <w:tr>
        <w:trPr>
          <w:trHeight w:val="941"/>
        </w:trPr>
        <w:tc>
          <w:tcPr>
            <w:tcW w:w="1062"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w:t>
            </w:r>
            <w:r/>
          </w:p>
        </w:tc>
        <w:tc>
          <w:tcPr>
            <w:tcW w:w="3443" w:type="dxa"/>
            <w:vAlign w:val="center"/>
            <w:textDirection w:val="lrTb"/>
            <w:noWrap w:val="false"/>
          </w:tcPr>
          <w:p>
            <w:pPr>
              <w:pStyle w:val="854"/>
              <w:ind w:left="0" w:right="0" w:firstLine="0"/>
              <w:jc w:val="left"/>
              <w:keepLines w:val="0"/>
              <w:keepNext w:val="0"/>
              <w:pageBreakBefore w:val="0"/>
              <w:spacing w:before="0" w:beforeAutospacing="0" w:after="0" w:afterAutospacing="0" w:line="360" w:lineRule="auto"/>
              <w:widowControl w:val="off"/>
              <w:tabs>
                <w:tab w:val="left" w:pos="5100" w:leader="none"/>
              </w:tabs>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影像、口腔、眼科、康复、中医等设备一批</w:t>
            </w:r>
            <w:r/>
          </w:p>
        </w:tc>
        <w:tc>
          <w:tcPr>
            <w:tcW w:w="2343"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default"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105.795</w:t>
            </w:r>
            <w:r/>
          </w:p>
        </w:tc>
        <w:tc>
          <w:tcPr>
            <w:tcW w:w="2170" w:type="dxa"/>
            <w:vAlign w:val="center"/>
            <w:textDirection w:val="lrTb"/>
            <w:noWrap w:val="false"/>
          </w:tcPr>
          <w:p>
            <w:pPr>
              <w:pStyle w:val="854"/>
              <w:ind w:left="0" w:right="0" w:firstLine="480"/>
              <w:jc w:val="center"/>
              <w:keepLines w:val="0"/>
              <w:keepNext w:val="0"/>
              <w:pageBreakBefore w:val="0"/>
              <w:spacing w:before="0" w:beforeAutospacing="0" w:after="0" w:afterAutospacing="0" w:line="360" w:lineRule="auto"/>
              <w:widowControl w:val="off"/>
              <w:tabs>
                <w:tab w:val="left" w:pos="5100" w:leader="none"/>
              </w:tabs>
              <w:rPr>
                <w:rFonts w:hint="default" w:ascii="宋体" w:hAnsi="宋体" w:eastAsia="宋体" w:cs="宋体"/>
                <w:color w:val="000000"/>
                <w:sz w:val="24"/>
                <w:szCs w:val="24"/>
                <w:lang w:val="en-US" w:eastAsia="zh-CN" w:bidi="ar-SA"/>
              </w:rPr>
              <w:suppressLineNumbers w:val="0"/>
            </w:pPr>
            <w:r>
              <w:rPr>
                <w:rFonts w:hint="eastAsia" w:ascii="宋体" w:hAnsi="宋体" w:cs="宋体"/>
                <w:color w:val="000000"/>
                <w:sz w:val="24"/>
                <w:szCs w:val="24"/>
                <w:lang w:val="en-US" w:eastAsia="zh-CN"/>
              </w:rPr>
              <w:t xml:space="preserve">105.795</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分标段采购，响应单位可以根据情况选择其中一个或全部标段进行投标，本项目开标、评标及中标顺序：一标段→二标段，本项目响应单位只可中一个标段，若已中第一标段，则不得再作为第二标段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4、采购需求的简要说明：</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第一标段：全科、公卫、护理设备等一批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第二标段：检验等设备一批；</w:t>
      </w:r>
      <w:r/>
    </w:p>
    <w:p>
      <w:pPr>
        <w:ind w:firstLine="480"/>
        <w:keepLines w:val="0"/>
        <w:keepNext w:val="0"/>
        <w:pageBreakBefore w:val="0"/>
        <w:spacing w:line="360" w:lineRule="auto"/>
        <w:widowControl w:val="off"/>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第三标段：影像、口腔、眼科、康复、中医等设备一批;</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5、合同履行期限</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（1）交货期限：合同</w:t>
      </w:r>
      <w:r>
        <w:rPr>
          <w:rFonts w:hint="eastAsia" w:ascii="宋体" w:hAnsi="宋体" w:cs="宋体"/>
          <w:color w:val="000000"/>
          <w:sz w:val="24"/>
          <w:szCs w:val="24"/>
          <w:lang w:eastAsia="zh-CN"/>
        </w:rPr>
        <w:t xml:space="preserve">签订</w:t>
      </w:r>
      <w:r>
        <w:rPr>
          <w:rFonts w:hint="eastAsia" w:ascii="宋体" w:hAnsi="宋体" w:cs="宋体"/>
          <w:color w:val="000000"/>
          <w:sz w:val="24"/>
          <w:szCs w:val="24"/>
        </w:rPr>
        <w:t xml:space="preserve">之日起30天内完成交货并安装调试验收完毕。</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（2）验收标准：采购方根据国家和行业标准及招投标文件内容进行验收。</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（3）质保期限：自验收合格之日起，提供原厂质保服务，</w:t>
      </w:r>
      <w:r>
        <w:rPr>
          <w:rFonts w:hint="eastAsia" w:ascii="宋体" w:hAnsi="宋体" w:cs="宋体"/>
          <w:color w:val="000000"/>
          <w:sz w:val="24"/>
          <w:szCs w:val="24"/>
          <w:lang w:val="en-US" w:eastAsia="zh-CN"/>
        </w:rPr>
        <w:t xml:space="preserve">免费提供至少一年的质保期，</w:t>
      </w:r>
      <w:r>
        <w:rPr>
          <w:rFonts w:hint="eastAsia" w:ascii="宋体" w:hAnsi="宋体" w:cs="宋体"/>
          <w:color w:val="000000"/>
          <w:sz w:val="24"/>
          <w:szCs w:val="24"/>
        </w:rPr>
        <w:t xml:space="preserve">具体期限详见采购文件。</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6、本项目不接受进口产品前来投标。</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7、本项目不接受联合体投标。</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二、申请人的资格要求：</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满足《中华人民共和国政府采购法》第二十二条规定，即：</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1.1具有独立承担民事责任的能力；</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ind w:firstLine="480"/>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落实政府采购政策需满足的资格要求：本项目</w:t>
      </w:r>
      <w:r>
        <w:rPr>
          <w:rFonts w:hint="eastAsia" w:ascii="宋体" w:hAnsi="宋体" w:cs="宋体"/>
          <w:color w:val="000000"/>
          <w:sz w:val="24"/>
          <w:szCs w:val="24"/>
          <w:lang w:val="en-US" w:eastAsia="zh-CN"/>
        </w:rPr>
        <w:t xml:space="preserve">一标段及第三标段</w:t>
      </w:r>
      <w:r>
        <w:rPr>
          <w:rFonts w:hint="eastAsia" w:ascii="宋体" w:hAnsi="宋体" w:eastAsia="宋体" w:cs="宋体"/>
          <w:color w:val="000000"/>
          <w:sz w:val="24"/>
          <w:szCs w:val="24"/>
        </w:rPr>
        <w:t xml:space="preserve">专门面向中小企业采购，所属行业为工业。</w:t>
      </w:r>
      <w:r>
        <w:rPr>
          <w:rFonts w:hint="eastAsia" w:ascii="宋体" w:hAnsi="宋体" w:cs="宋体"/>
          <w:color w:val="000000"/>
          <w:sz w:val="24"/>
          <w:szCs w:val="24"/>
          <w:lang w:val="en-US" w:eastAsia="zh-CN"/>
        </w:rPr>
        <w:t xml:space="preserve">第二标段非专门面向中小微企业。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本项目的特定资格要求：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注：</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1、获取时间：自招标公告发布之日起五个工作日</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2、地点：苏采云系统</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3、获取方式：自行下载</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4、售价：无</w:t>
      </w:r>
      <w:r/>
    </w:p>
    <w:p>
      <w:pPr>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四、上传投标文件截止时间、开标时间和地点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1、上传投标文件截止时间：</w:t>
      </w:r>
      <w:r>
        <w:rPr>
          <w:rFonts w:hint="eastAsia" w:ascii="宋体" w:hAnsi="宋体"/>
          <w:color w:val="000000" w:themeColor="text1"/>
          <w:sz w:val="24"/>
          <w:szCs w:val="24"/>
          <w:lang w:eastAsia="zh-CN"/>
        </w:rPr>
        <w:t xml:space="preserve">2025年12月23日</w:t>
      </w:r>
      <w:r>
        <w:rPr>
          <w:rFonts w:hint="eastAsia" w:ascii="宋体" w:hAnsi="宋体"/>
          <w:color w:val="000000" w:themeColor="text1"/>
          <w:sz w:val="24"/>
          <w:szCs w:val="24"/>
          <w:lang w:eastAsia="zh-CN"/>
        </w:rPr>
        <w:t xml:space="preserve">9点30分</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2、开标时间：</w:t>
      </w:r>
      <w:r>
        <w:rPr>
          <w:rFonts w:hint="eastAsia" w:ascii="宋体" w:hAnsi="宋体"/>
          <w:color w:val="000000" w:themeColor="text1"/>
          <w:sz w:val="24"/>
          <w:szCs w:val="24"/>
          <w:lang w:eastAsia="zh-CN"/>
        </w:rPr>
        <w:t xml:space="preserve">2025年12月23日</w:t>
      </w:r>
      <w:r>
        <w:rPr>
          <w:rFonts w:hint="eastAsia" w:ascii="宋体" w:hAnsi="宋体"/>
          <w:color w:val="000000" w:themeColor="text1"/>
          <w:sz w:val="24"/>
          <w:szCs w:val="24"/>
          <w:lang w:eastAsia="zh-CN"/>
        </w:rPr>
        <w:t xml:space="preserve">9点30分</w:t>
      </w:r>
      <w:r>
        <w:rPr>
          <w:rFonts w:hint="eastAsia" w:ascii="宋体" w:hAnsi="宋体" w:cs="宋体"/>
          <w:color w:val="000000"/>
          <w:sz w:val="24"/>
          <w:szCs w:val="24"/>
        </w:rPr>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p>
    <w:p>
      <w:pPr>
        <w:ind w:firstLine="482"/>
        <w:keepLines w:val="0"/>
        <w:keepNext w:val="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五、公告期限</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六、其他补充事宜</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1、CA证书办理</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供应商参与政府采购活动需办理江苏省电子政务证书认证中心CA证书和方</w:t>
      </w:r>
      <w:r>
        <w:rPr>
          <w:rFonts w:hint="eastAsia" w:ascii="宋体" w:hAnsi="宋体" w:eastAsia="宋体" w:cs="宋体"/>
          <w:color w:val="000000"/>
          <w:sz w:val="24"/>
          <w:szCs w:val="24"/>
          <w:lang w:val="en-US" w:eastAsia="zh-CN"/>
        </w:rPr>
        <w:t xml:space="preserve">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办理地址：苏州市高新区邓尉路105号狮山科技馆1楼服务大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2、参与采购活动</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3、电子投标准备</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在“苏采云”系统中操作成功参与项目后，必须在“已参与项目”界面中下载电子采购文件（后缀名为“.kedt”）并导入政府采购客户端工具后方可进行电子响应文件制作和提交（具体详见《苏采云系统供应商操作手册》，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考虑到熟悉“苏采云”系统、办理CA证书都需要一定的时间，请提早准备以免耽误招标采购活动。</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4、在系统操作过程中如有疑问，请按以下方式联系：</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注册咨询：0512-69820854；</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CA技术咨询电话：400-608-6099；</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签章使用问题：025-83633811、025-83633812、15380932027、15371015030；系统使用指导与咨询：联系电话：0512-69820854；智能客服：登录苏采云系统后，联系系统右下方智能客服图标进行咨询。</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供应商中标后须提供与电子响应文件完全一致的纸质文件四套，其中正本一套，副本三套，以中文为准，装订成册并由供应商加盖企业公章及法定代表人签章（或签字）或其授权代表签字（或签章）。</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6、本次采购的有关信息将在中国政府采购网中央主网、江苏政府采购网、苏州市政府采购网，敬请留意！</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7、苏州市姑苏区财政局监督电话：（0512）68728409。</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七、对本次招标提出询问，请按以下方式联系。</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采购人信息</w:t>
      </w:r>
      <w:r/>
    </w:p>
    <w:p>
      <w:pPr>
        <w:ind w:firstLine="480"/>
        <w:keepLines w:val="0"/>
        <w:keepNext w:val="0"/>
        <w:pageBreakBefore w:val="0"/>
        <w:spacing w:line="360" w:lineRule="auto"/>
        <w:widowControl w:val="off"/>
        <w:rPr>
          <w:rFonts w:hint="eastAsia" w:ascii="宋体" w:hAnsi="宋体" w:cs="宋体"/>
          <w:color w:val="000000"/>
          <w:sz w:val="24"/>
          <w:szCs w:val="24"/>
          <w:lang w:eastAsia="zh-CN"/>
        </w:rPr>
      </w:pPr>
      <w:r>
        <w:rPr>
          <w:rFonts w:hint="eastAsia" w:ascii="宋体" w:hAnsi="宋体" w:cs="宋体"/>
          <w:color w:val="000000"/>
          <w:sz w:val="24"/>
          <w:szCs w:val="24"/>
        </w:rPr>
        <w:t xml:space="preserve">采购人：</w:t>
      </w:r>
      <w:r>
        <w:rPr>
          <w:rFonts w:hint="eastAsia" w:ascii="宋体" w:hAnsi="宋体" w:cs="宋体"/>
          <w:color w:val="000000"/>
          <w:sz w:val="24"/>
          <w:szCs w:val="24"/>
          <w:lang w:eastAsia="zh-CN"/>
        </w:rPr>
        <w:t xml:space="preserve">苏州市姑苏区社区卫生管理中心</w:t>
      </w:r>
      <w:r/>
    </w:p>
    <w:p>
      <w:pPr>
        <w:ind w:firstLine="480"/>
        <w:keepLines w:val="0"/>
        <w:keepNext w:val="0"/>
        <w:pageBreakBefore w:val="0"/>
        <w:spacing w:line="360" w:lineRule="auto"/>
        <w:widowControl w:val="off"/>
        <w:rPr>
          <w:rFonts w:hint="default" w:ascii="宋体" w:hAnsi="宋体" w:cs="宋体"/>
          <w:color w:val="000000"/>
          <w:sz w:val="24"/>
          <w:szCs w:val="24"/>
          <w:lang w:val="en-US"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孟秀芝</w:t>
      </w:r>
      <w:r/>
    </w:p>
    <w:p>
      <w:pPr>
        <w:ind w:firstLine="480"/>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联系电话：0512-68727802</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采购代理机构信息</w:t>
      </w:r>
      <w:r/>
    </w:p>
    <w:p>
      <w:pPr>
        <w:ind w:firstLine="480"/>
        <w:keepLines w:val="0"/>
        <w:keepNext w:val="0"/>
        <w:pageBreakBefore w:val="0"/>
        <w:spacing w:line="360" w:lineRule="auto"/>
        <w:widowControl w:val="off"/>
        <w:rPr>
          <w:rFonts w:hint="eastAsia" w:ascii="宋体" w:hAnsi="宋体" w:cs="宋体"/>
          <w:color w:val="000000"/>
          <w:sz w:val="24"/>
          <w:szCs w:val="24"/>
          <w:lang w:eastAsia="zh-CN"/>
        </w:rPr>
      </w:pPr>
      <w:r>
        <w:rPr>
          <w:rFonts w:hint="eastAsia" w:ascii="宋体" w:hAnsi="宋体" w:cs="宋体"/>
          <w:color w:val="000000"/>
          <w:sz w:val="24"/>
          <w:szCs w:val="24"/>
        </w:rPr>
        <w:t xml:space="preserve">名称：</w:t>
      </w:r>
      <w:r>
        <w:rPr>
          <w:rFonts w:hint="eastAsia" w:ascii="宋体" w:hAnsi="宋体" w:cs="宋体"/>
          <w:color w:val="000000"/>
          <w:sz w:val="24"/>
          <w:szCs w:val="24"/>
          <w:lang w:eastAsia="zh-CN"/>
        </w:rPr>
        <w:t xml:space="preserve">苏州名城天工项目管理有限公司</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地址：</w:t>
      </w:r>
      <w:r>
        <w:rPr>
          <w:rFonts w:hint="eastAsia" w:ascii="宋体" w:hAnsi="宋体" w:cs="宋体"/>
          <w:color w:val="000000"/>
          <w:sz w:val="24"/>
          <w:szCs w:val="24"/>
          <w:lang w:eastAsia="zh-CN"/>
        </w:rPr>
        <w:t xml:space="preserve">苏州市玉山路145号3楼</w:t>
      </w:r>
      <w:r/>
    </w:p>
    <w:p>
      <w:pPr>
        <w:ind w:left="0" w:right="0" w:firstLine="48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联系方式：</w:t>
      </w:r>
      <w:r>
        <w:rPr>
          <w:rFonts w:ascii="宋体" w:hAnsi="宋体" w:eastAsia="宋体" w:cs="宋体"/>
          <w:color w:val="000000"/>
          <w:sz w:val="24"/>
        </w:rPr>
        <w:t xml:space="preserve">0512-65838702</w:t>
      </w:r>
      <w:r/>
    </w:p>
    <w:p>
      <w:pPr>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项目联系方式：</w:t>
      </w:r>
      <w:r/>
    </w:p>
    <w:p>
      <w:pPr>
        <w:ind w:firstLine="480"/>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王伟珍、孙慧</w:t>
      </w:r>
      <w:r/>
    </w:p>
    <w:p>
      <w:pPr>
        <w:ind w:left="0" w:right="0" w:firstLine="48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ascii="宋体" w:hAnsi="宋体" w:eastAsia="宋体" w:cs="宋体"/>
          <w:color w:val="000000"/>
          <w:sz w:val="24"/>
        </w:rPr>
        <w:t xml:space="preserve">0512-65838702</w:t>
      </w:r>
      <w:r/>
    </w:p>
    <w:p>
      <w:pPr>
        <w:ind w:firstLine="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b/>
          <w:bCs/>
          <w:color w:val="000000"/>
          <w:sz w:val="28"/>
          <w:szCs w:val="28"/>
        </w:rPr>
      </w:pPr>
      <w:r>
        <w:rPr>
          <w:rFonts w:hint="eastAsia" w:ascii="宋体" w:hAnsi="宋体"/>
          <w:b/>
          <w:bCs/>
          <w:color w:val="000000"/>
          <w:sz w:val="28"/>
          <w:szCs w:val="28"/>
        </w:rPr>
        <w:t xml:space="preserve">第二章 投标人须知</w:t>
      </w:r>
      <w:r/>
    </w:p>
    <w:p>
      <w:pPr>
        <w:ind w:firstLine="422"/>
        <w:spacing w:line="440" w:lineRule="exact"/>
        <w:rPr>
          <w:rFonts w:hint="eastAsia" w:ascii="宋体" w:hAnsi="宋体"/>
          <w:b/>
          <w:bCs/>
          <w:color w:val="000000"/>
          <w:sz w:val="24"/>
          <w:szCs w:val="24"/>
        </w:rPr>
      </w:pPr>
      <w:r>
        <w:rPr>
          <w:rFonts w:ascii="宋体" w:hAnsi="宋体"/>
          <w:b/>
          <w:bCs/>
          <w:color w:val="000000"/>
          <w:sz w:val="24"/>
          <w:szCs w:val="24"/>
          <w:lang w:val="zh-CN"/>
        </w:rPr>
        <w:t xml:space="preserve">一、说明和释义</w:t>
      </w:r>
      <w:r/>
    </w:p>
    <w:p>
      <w:pPr>
        <w:ind w:firstLine="422"/>
        <w:spacing w:line="440" w:lineRule="exact"/>
        <w:rPr>
          <w:rFonts w:hint="eastAsia" w:ascii="宋体" w:hAnsi="宋体"/>
          <w:bCs/>
          <w:color w:val="000000"/>
          <w:sz w:val="24"/>
          <w:szCs w:val="24"/>
        </w:rPr>
      </w:pPr>
      <w:r>
        <w:rPr>
          <w:rFonts w:ascii="宋体" w:hAnsi="宋体"/>
          <w:bCs/>
          <w:color w:val="000000"/>
          <w:sz w:val="24"/>
          <w:szCs w:val="24"/>
          <w:lang w:val="zh-CN"/>
        </w:rPr>
        <w:t xml:space="preserve">1、说明</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1.1本采购文件仅适用于</w:t>
      </w:r>
      <w:r>
        <w:rPr>
          <w:rFonts w:hint="eastAsia" w:ascii="宋体" w:hAnsi="宋体"/>
          <w:color w:val="000000"/>
          <w:sz w:val="24"/>
          <w:szCs w:val="24"/>
          <w:lang w:val="zh-CN"/>
        </w:rPr>
        <w:t xml:space="preserve">苏州名城天工项目管理有限公司</w:t>
      </w:r>
      <w:r>
        <w:rPr>
          <w:rFonts w:ascii="宋体" w:hAnsi="宋体"/>
          <w:color w:val="000000"/>
          <w:sz w:val="24"/>
          <w:szCs w:val="24"/>
          <w:lang w:val="zh-CN"/>
        </w:rPr>
        <w:t xml:space="preserve">组织的采购活动。</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1.2本次采购活动及因本次采购产生的合同受中国法律制约和保护。</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1.3本采购文件的解释权属于</w:t>
      </w:r>
      <w:r>
        <w:rPr>
          <w:rFonts w:hint="eastAsia" w:ascii="宋体" w:hAnsi="宋体"/>
          <w:color w:val="000000"/>
          <w:sz w:val="24"/>
          <w:szCs w:val="24"/>
          <w:lang w:val="zh-CN"/>
        </w:rPr>
        <w:t xml:space="preserve">苏州名城天工项目管理有限公司及采购人</w:t>
      </w:r>
      <w:r>
        <w:rPr>
          <w:rFonts w:ascii="宋体" w:hAnsi="宋体"/>
          <w:color w:val="000000"/>
          <w:sz w:val="24"/>
          <w:szCs w:val="24"/>
          <w:lang w:val="zh-CN"/>
        </w:rPr>
        <w:t xml:space="preserve">。</w:t>
      </w:r>
      <w:r/>
    </w:p>
    <w:p>
      <w:pPr>
        <w:ind w:firstLine="422"/>
        <w:spacing w:line="440" w:lineRule="exact"/>
        <w:rPr>
          <w:rFonts w:hint="eastAsia" w:ascii="宋体" w:hAnsi="宋体"/>
          <w:bCs/>
          <w:color w:val="000000"/>
          <w:sz w:val="24"/>
          <w:szCs w:val="24"/>
        </w:rPr>
      </w:pPr>
      <w:r>
        <w:rPr>
          <w:rFonts w:ascii="宋体" w:hAnsi="宋体"/>
          <w:bCs/>
          <w:color w:val="000000"/>
          <w:sz w:val="24"/>
          <w:szCs w:val="24"/>
          <w:lang w:val="zh-CN"/>
        </w:rPr>
        <w:t xml:space="preserve">2、词语释义</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2.2采购代理机构：具体组织实施采购活动的法人。</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2.7 货物：系指乙方按</w:t>
      </w:r>
      <w:r>
        <w:rPr>
          <w:rFonts w:hint="eastAsia" w:ascii="宋体" w:hAnsi="宋体"/>
          <w:color w:val="000000"/>
          <w:sz w:val="24"/>
          <w:szCs w:val="24"/>
          <w:lang w:val="zh-CN"/>
        </w:rPr>
        <w:t xml:space="preserve">采购</w:t>
      </w:r>
      <w:r>
        <w:rPr>
          <w:rFonts w:ascii="宋体" w:hAnsi="宋体"/>
          <w:color w:val="000000"/>
          <w:sz w:val="24"/>
          <w:szCs w:val="24"/>
          <w:lang w:val="zh-CN"/>
        </w:rPr>
        <w:t xml:space="preserve">文件规定，应向甲方提供的一切设备、备品、备件、工具、手册</w:t>
      </w:r>
      <w:r>
        <w:rPr>
          <w:rFonts w:hint="eastAsia" w:ascii="宋体" w:hAnsi="宋体"/>
          <w:color w:val="000000"/>
          <w:sz w:val="24"/>
          <w:szCs w:val="24"/>
          <w:lang w:val="zh-CN"/>
        </w:rPr>
        <w:t xml:space="preserve">及其他有关</w:t>
      </w:r>
      <w:r>
        <w:rPr>
          <w:rFonts w:ascii="宋体" w:hAnsi="宋体"/>
          <w:color w:val="000000"/>
          <w:sz w:val="24"/>
          <w:szCs w:val="24"/>
          <w:lang w:val="zh-CN"/>
        </w:rPr>
        <w:t xml:space="preserve">技术资料和材料。</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2.9 知识产权：指专利权、商标权、著作权等无形财产专有权的统称。</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2.10 天：日历日。</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2.11 交货地点：合同中明确约定的乙方提交的货物和服务最终到达地点。</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2.12 合同价款：根据合同规定，乙方在正确地履行合同义务后甲方应支付乙方的价款。</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2.13 产地：货物开采、生长、生产、最终制造、加工或提供服务的来源地。</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2.14 不可抗力：不能预见、不能避免并且不能克服的客观情况。</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2.16 进口产品：通过中国海关报关验放进入中国境内且产自关境外的产品。</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000000"/>
          <w:sz w:val="24"/>
          <w:szCs w:val="24"/>
        </w:rPr>
      </w:pPr>
      <w:r>
        <w:rPr>
          <w:rFonts w:ascii="宋体" w:hAnsi="宋体"/>
          <w:color w:val="000000"/>
          <w:sz w:val="24"/>
          <w:szCs w:val="24"/>
          <w:lang w:val="zh-CN"/>
        </w:rPr>
        <w:t xml:space="preserve">2.18</w:t>
      </w:r>
      <w:r>
        <w:rPr>
          <w:rFonts w:hint="eastAsia" w:ascii="宋体" w:hAnsi="宋体"/>
          <w:color w:val="000000"/>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sz w:val="24"/>
          <w:szCs w:val="24"/>
        </w:rPr>
      </w:pPr>
      <w:r>
        <w:rPr>
          <w:rFonts w:hint="eastAsia" w:ascii="宋体" w:hAnsi="宋体"/>
          <w:b/>
          <w:bCs/>
          <w:color w:val="000000"/>
          <w:sz w:val="24"/>
          <w:szCs w:val="24"/>
          <w:lang w:val="zh-CN"/>
        </w:rPr>
        <w:t xml:space="preserve">二、投标人（供应商）</w:t>
      </w:r>
      <w:r/>
    </w:p>
    <w:p>
      <w:pPr>
        <w:ind w:firstLine="422"/>
        <w:spacing w:line="400" w:lineRule="exact"/>
        <w:rPr>
          <w:rFonts w:hint="eastAsia" w:ascii="宋体" w:hAnsi="宋体"/>
          <w:b/>
          <w:bCs/>
          <w:color w:val="000000"/>
          <w:sz w:val="24"/>
          <w:szCs w:val="24"/>
        </w:rPr>
      </w:pPr>
      <w:r>
        <w:rPr>
          <w:rFonts w:hint="eastAsia" w:ascii="宋体" w:hAnsi="宋体"/>
          <w:b/>
          <w:bCs/>
          <w:color w:val="000000"/>
          <w:sz w:val="24"/>
          <w:szCs w:val="24"/>
          <w:lang w:val="zh-CN"/>
        </w:rPr>
        <w:t xml:space="preserve">3、供应商资格要求：</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3.1具有独立承担民事责任的能力；</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3.2具有良好的商业信誉和健全的财务会计制度；</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3.3具有履行合同所必需的设备和专业技术能力；</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3.4有依法缴纳税收和社会保障资金的良好记录；</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3.5参加政府采购活动前三年内，在经营活动中没有重大违法记录；</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3.6法律、行政法规规定的其他条件。</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3.2供应商应当具备的特定资格要求：</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rPr>
        <w:t xml:space="preserve">3.2.1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0"/>
        <w:spacing w:line="400" w:lineRule="exact"/>
        <w:rPr>
          <w:rFonts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3.3中小企业或残疾人福利性单位或监狱企业的证明。</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4、投标人代表</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5、投标费用 </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6、联合体投标</w:t>
      </w:r>
      <w:r/>
    </w:p>
    <w:p>
      <w:pPr>
        <w:ind w:firstLine="420"/>
        <w:spacing w:line="400" w:lineRule="exact"/>
        <w:rPr>
          <w:rFonts w:hint="eastAsia" w:ascii="宋体" w:hAnsi="宋体"/>
          <w:bCs/>
          <w:color w:val="000000"/>
          <w:sz w:val="24"/>
          <w:szCs w:val="24"/>
        </w:rPr>
      </w:pPr>
      <w:r>
        <w:rPr>
          <w:rFonts w:ascii="宋体" w:hAnsi="宋体"/>
          <w:bCs/>
          <w:color w:val="000000"/>
          <w:sz w:val="24"/>
          <w:szCs w:val="24"/>
          <w:lang w:val="zh-CN"/>
        </w:rPr>
        <w:t xml:space="preserve">本采购项目不接受联合体投标。</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三、采购文件的说明</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7、采购文件</w:t>
      </w:r>
      <w:r/>
    </w:p>
    <w:p>
      <w:pPr>
        <w:ind w:firstLine="420"/>
        <w:spacing w:line="400" w:lineRule="exact"/>
        <w:rPr>
          <w:rFonts w:hint="eastAsia" w:ascii="宋体" w:hAnsi="宋体"/>
          <w:b/>
          <w:bCs/>
          <w:color w:val="000000"/>
          <w:sz w:val="24"/>
          <w:szCs w:val="24"/>
        </w:rPr>
        <w:outlineLvl w:val="0"/>
      </w:pPr>
      <w:r>
        <w:rPr>
          <w:rFonts w:ascii="宋体" w:hAnsi="宋体"/>
          <w:bCs/>
          <w:color w:val="000000"/>
          <w:sz w:val="24"/>
          <w:szCs w:val="24"/>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8、采购文件的询问与澄清</w:t>
      </w:r>
      <w:r/>
    </w:p>
    <w:p>
      <w:pPr>
        <w:ind w:firstLine="422"/>
        <w:spacing w:line="360" w:lineRule="auto"/>
        <w:rPr>
          <w:rFonts w:hint="eastAsia" w:ascii="宋体" w:hAnsi="宋体"/>
          <w:bCs/>
          <w:color w:val="000000"/>
          <w:sz w:val="24"/>
          <w:szCs w:val="24"/>
        </w:rPr>
      </w:pPr>
      <w:r>
        <w:rPr>
          <w:rFonts w:ascii="宋体" w:hAnsi="宋体"/>
          <w:bCs/>
          <w:color w:val="000000"/>
          <w:sz w:val="24"/>
          <w:szCs w:val="24"/>
          <w:lang w:val="zh-CN"/>
        </w:rPr>
        <w:t xml:space="preserve">8.1投标人在收到采购文件后，若有问题需要询问，应于收到采购文件后</w:t>
      </w:r>
      <w:r>
        <w:rPr>
          <w:rFonts w:hint="eastAsia" w:ascii="宋体" w:hAnsi="宋体"/>
          <w:bCs/>
          <w:color w:val="000000"/>
          <w:sz w:val="24"/>
          <w:szCs w:val="24"/>
        </w:rPr>
        <w:t xml:space="preserve">向采购代理机构</w:t>
      </w:r>
      <w:r>
        <w:rPr>
          <w:rFonts w:ascii="宋体" w:hAnsi="宋体"/>
          <w:bCs/>
          <w:color w:val="000000"/>
          <w:sz w:val="24"/>
          <w:szCs w:val="24"/>
          <w:lang w:val="zh-CN"/>
        </w:rPr>
        <w:t xml:space="preserve">提出，采购代理机构将予以解答。</w:t>
      </w:r>
      <w:r/>
    </w:p>
    <w:p>
      <w:pPr>
        <w:ind w:firstLine="422"/>
        <w:spacing w:line="360" w:lineRule="auto"/>
        <w:rPr>
          <w:rFonts w:hint="eastAsia" w:ascii="宋体" w:hAnsi="宋体"/>
          <w:bCs/>
          <w:color w:val="000000"/>
          <w:sz w:val="24"/>
          <w:szCs w:val="24"/>
        </w:rPr>
      </w:pPr>
      <w:r>
        <w:rPr>
          <w:rFonts w:ascii="宋体" w:hAnsi="宋体"/>
          <w:bCs/>
          <w:color w:val="000000"/>
          <w:sz w:val="24"/>
          <w:szCs w:val="24"/>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sz w:val="24"/>
          <w:szCs w:val="24"/>
        </w:rPr>
      </w:pPr>
      <w:r>
        <w:rPr>
          <w:rFonts w:ascii="宋体" w:hAnsi="宋体"/>
          <w:bCs/>
          <w:color w:val="000000"/>
          <w:sz w:val="24"/>
          <w:szCs w:val="24"/>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sz w:val="24"/>
          <w:szCs w:val="24"/>
        </w:rPr>
      </w:pPr>
      <w:r>
        <w:rPr>
          <w:rFonts w:ascii="宋体" w:hAnsi="宋体"/>
          <w:bCs/>
          <w:color w:val="000000"/>
          <w:sz w:val="24"/>
          <w:szCs w:val="24"/>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sz w:val="24"/>
          <w:szCs w:val="24"/>
        </w:rPr>
      </w:pPr>
      <w:r>
        <w:rPr>
          <w:rFonts w:ascii="宋体" w:hAnsi="宋体"/>
          <w:b/>
          <w:bCs/>
          <w:color w:val="000000"/>
          <w:sz w:val="24"/>
          <w:szCs w:val="24"/>
          <w:lang w:val="zh-CN"/>
        </w:rPr>
        <w:t xml:space="preserve">9、采购文件的修改</w:t>
      </w:r>
      <w:r/>
    </w:p>
    <w:p>
      <w:pPr>
        <w:ind w:firstLine="422"/>
        <w:spacing w:line="360" w:lineRule="auto"/>
        <w:rPr>
          <w:rFonts w:hint="eastAsia" w:ascii="宋体" w:hAnsi="宋体"/>
          <w:color w:val="000000"/>
          <w:sz w:val="24"/>
          <w:szCs w:val="24"/>
        </w:rPr>
      </w:pPr>
      <w:r>
        <w:rPr>
          <w:rFonts w:hint="eastAsia" w:ascii="宋体" w:hAnsi="宋体"/>
          <w:color w:val="000000"/>
          <w:sz w:val="24"/>
          <w:szCs w:val="24"/>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sz w:val="24"/>
          <w:szCs w:val="24"/>
        </w:rPr>
      </w:pPr>
      <w:r>
        <w:rPr>
          <w:rFonts w:hint="eastAsia" w:ascii="宋体" w:hAnsi="宋体"/>
          <w:color w:val="000000"/>
          <w:sz w:val="24"/>
          <w:szCs w:val="24"/>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sz w:val="24"/>
          <w:szCs w:val="24"/>
        </w:rPr>
      </w:pPr>
      <w:r>
        <w:rPr>
          <w:rFonts w:hint="eastAsia" w:ascii="宋体" w:hAnsi="宋体"/>
          <w:color w:val="000000"/>
          <w:sz w:val="24"/>
          <w:szCs w:val="24"/>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000000"/>
          <w:sz w:val="24"/>
          <w:szCs w:val="24"/>
        </w:rPr>
      </w:pPr>
      <w:r>
        <w:rPr>
          <w:rFonts w:ascii="宋体" w:hAnsi="宋体"/>
          <w:b/>
          <w:color w:val="000000"/>
          <w:sz w:val="24"/>
          <w:szCs w:val="24"/>
          <w:lang w:val="zh-CN"/>
        </w:rPr>
        <w:t xml:space="preserve">10、质疑</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 w:val="24"/>
          <w:szCs w:val="24"/>
          <w:lang w:val="zh-CN"/>
        </w:rPr>
        <w:t xml:space="preserve">网上获取</w:t>
      </w:r>
      <w:r>
        <w:rPr>
          <w:rFonts w:ascii="宋体" w:hAnsi="宋体"/>
          <w:color w:val="000000"/>
          <w:sz w:val="24"/>
          <w:szCs w:val="24"/>
          <w:lang w:val="zh-CN"/>
        </w:rPr>
        <w:t xml:space="preserve">确认单与质疑函一起递交。</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10.3未依照采购公告要求实行</w:t>
      </w:r>
      <w:r>
        <w:rPr>
          <w:rFonts w:hint="eastAsia" w:ascii="宋体" w:hAnsi="宋体"/>
          <w:color w:val="000000"/>
          <w:sz w:val="24"/>
          <w:szCs w:val="24"/>
          <w:lang w:val="zh-CN"/>
        </w:rPr>
        <w:t xml:space="preserve">网上获取</w:t>
      </w:r>
      <w:r>
        <w:rPr>
          <w:rFonts w:ascii="宋体" w:hAnsi="宋体"/>
          <w:color w:val="000000"/>
          <w:sz w:val="24"/>
          <w:szCs w:val="24"/>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000000"/>
          <w:sz w:val="24"/>
          <w:szCs w:val="24"/>
        </w:rPr>
      </w:pPr>
      <w:r>
        <w:rPr>
          <w:rFonts w:ascii="宋体" w:hAnsi="宋体"/>
          <w:color w:val="000000"/>
          <w:sz w:val="24"/>
          <w:szCs w:val="24"/>
          <w:lang w:val="zh-CN"/>
        </w:rPr>
        <w:t xml:space="preserve">10.5接受质疑函的方式：当场送达或邮寄方式。</w:t>
      </w:r>
      <w:r/>
    </w:p>
    <w:p>
      <w:pPr>
        <w:ind w:firstLine="422"/>
        <w:spacing w:line="440" w:lineRule="exact"/>
        <w:rPr>
          <w:rFonts w:hint="eastAsia" w:ascii="宋体" w:hAnsi="宋体" w:eastAsia="宋体"/>
          <w:color w:val="000000"/>
          <w:sz w:val="24"/>
          <w:szCs w:val="24"/>
          <w:lang w:val="zh-CN"/>
        </w:rPr>
      </w:pPr>
      <w:r>
        <w:rPr>
          <w:rFonts w:ascii="宋体" w:hAnsi="宋体" w:eastAsia="宋体"/>
          <w:color w:val="000000"/>
          <w:sz w:val="24"/>
          <w:szCs w:val="24"/>
          <w:lang w:val="zh-CN"/>
        </w:rPr>
        <w:t xml:space="preserve">10.6联系单位：</w:t>
      </w:r>
      <w:r>
        <w:rPr>
          <w:rFonts w:hint="eastAsia" w:ascii="宋体" w:hAnsi="宋体" w:eastAsia="宋体"/>
          <w:color w:val="000000"/>
          <w:sz w:val="24"/>
          <w:szCs w:val="24"/>
          <w:lang w:val="zh-CN"/>
        </w:rPr>
        <w:t xml:space="preserve">苏州名城天工项目管理有限公司</w:t>
      </w:r>
      <w:r/>
    </w:p>
    <w:p>
      <w:pPr>
        <w:ind w:firstLine="422"/>
        <w:spacing w:line="44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rPr>
        <w:t xml:space="preserve">10.7收件人：</w:t>
      </w:r>
      <w:r>
        <w:rPr>
          <w:rFonts w:hint="eastAsia" w:ascii="宋体" w:hAnsi="宋体" w:eastAsia="宋体"/>
          <w:color w:val="000000"/>
          <w:sz w:val="24"/>
          <w:szCs w:val="24"/>
          <w:lang w:val="en-US" w:eastAsia="zh-CN"/>
        </w:rPr>
        <w:t xml:space="preserve">钱力扬、孙慧</w:t>
      </w:r>
      <w:r/>
    </w:p>
    <w:p>
      <w:pPr>
        <w:ind w:firstLine="422"/>
        <w:spacing w:line="440" w:lineRule="exact"/>
        <w:rPr>
          <w:rFonts w:hint="eastAsia" w:ascii="宋体" w:hAnsi="宋体"/>
          <w:color w:val="000000"/>
          <w:sz w:val="24"/>
          <w:szCs w:val="24"/>
        </w:rPr>
      </w:pPr>
      <w:r>
        <w:rPr>
          <w:rFonts w:ascii="宋体" w:hAnsi="宋体" w:eastAsia="宋体"/>
          <w:color w:val="000000"/>
          <w:sz w:val="24"/>
          <w:szCs w:val="24"/>
          <w:lang w:val="zh-CN"/>
        </w:rPr>
        <w:t xml:space="preserve">10.8联系电话：</w:t>
      </w:r>
      <w:r>
        <w:rPr>
          <w:rFonts w:hint="eastAsia" w:ascii="宋体" w:hAnsi="宋体" w:eastAsia="宋体"/>
          <w:color w:val="000000"/>
          <w:sz w:val="24"/>
          <w:szCs w:val="24"/>
          <w:lang w:val="zh-CN"/>
        </w:rPr>
        <w:t xml:space="preserve">0512-65838702</w:t>
      </w:r>
      <w:r/>
    </w:p>
    <w:p>
      <w:pPr>
        <w:ind w:firstLine="420"/>
        <w:spacing w:line="400" w:lineRule="exact"/>
        <w:rPr>
          <w:rFonts w:hint="eastAsia" w:ascii="宋体" w:hAnsi="宋体"/>
          <w:color w:val="000000"/>
          <w:sz w:val="24"/>
          <w:szCs w:val="24"/>
        </w:rPr>
        <w:outlineLvl w:val="0"/>
      </w:pPr>
      <w:r>
        <w:rPr>
          <w:rFonts w:ascii="宋体" w:hAnsi="宋体"/>
          <w:color w:val="000000"/>
          <w:sz w:val="24"/>
          <w:szCs w:val="24"/>
          <w:lang w:val="zh-CN"/>
        </w:rPr>
        <w:t xml:space="preserve">10.9通讯地址：</w:t>
      </w:r>
      <w:r>
        <w:rPr>
          <w:rFonts w:hint="eastAsia" w:ascii="宋体" w:hAnsi="宋体"/>
          <w:color w:val="000000"/>
          <w:sz w:val="24"/>
          <w:szCs w:val="24"/>
          <w:lang w:val="zh-CN"/>
        </w:rPr>
        <w:t xml:space="preserve">苏州市玉山路145号3楼</w:t>
      </w:r>
      <w:r/>
    </w:p>
    <w:p>
      <w:pPr>
        <w:ind w:firstLine="422"/>
        <w:spacing w:line="400" w:lineRule="exact"/>
        <w:rPr>
          <w:rFonts w:hint="eastAsia" w:ascii="宋体" w:hAnsi="宋体"/>
          <w:color w:val="000000"/>
          <w:sz w:val="24"/>
          <w:szCs w:val="24"/>
        </w:rPr>
        <w:outlineLvl w:val="0"/>
      </w:pPr>
      <w:r>
        <w:rPr>
          <w:rFonts w:ascii="宋体" w:hAnsi="宋体"/>
          <w:b/>
          <w:bCs/>
          <w:color w:val="000000"/>
          <w:sz w:val="24"/>
          <w:szCs w:val="24"/>
          <w:lang w:val="zh-CN"/>
        </w:rPr>
        <w:t xml:space="preserve">四、</w:t>
      </w:r>
      <w:r>
        <w:rPr>
          <w:rFonts w:hint="eastAsia" w:ascii="宋体" w:hAnsi="宋体"/>
          <w:b/>
          <w:bCs/>
          <w:color w:val="000000"/>
          <w:sz w:val="24"/>
          <w:szCs w:val="24"/>
          <w:lang w:val="zh-CN"/>
        </w:rPr>
        <w:t xml:space="preserve">电子</w:t>
      </w:r>
      <w:r>
        <w:rPr>
          <w:rFonts w:ascii="宋体" w:hAnsi="宋体"/>
          <w:b/>
          <w:bCs/>
          <w:color w:val="000000"/>
          <w:sz w:val="24"/>
          <w:szCs w:val="24"/>
          <w:lang w:val="zh-CN"/>
        </w:rPr>
        <w:t xml:space="preserve">投标文件说明</w:t>
      </w:r>
      <w:r/>
    </w:p>
    <w:p>
      <w:pPr>
        <w:ind w:firstLine="422"/>
        <w:spacing w:line="400" w:lineRule="exact"/>
        <w:rPr>
          <w:rFonts w:hint="eastAsia" w:ascii="宋体" w:hAnsi="宋体"/>
          <w:color w:val="000000"/>
          <w:sz w:val="24"/>
          <w:szCs w:val="24"/>
        </w:rPr>
        <w:outlineLvl w:val="0"/>
      </w:pPr>
      <w:r>
        <w:rPr>
          <w:rFonts w:ascii="宋体" w:hAnsi="宋体"/>
          <w:b/>
          <w:bCs/>
          <w:color w:val="000000"/>
          <w:sz w:val="24"/>
          <w:szCs w:val="24"/>
          <w:lang w:val="zh-CN"/>
        </w:rPr>
        <w:t xml:space="preserve">11、提示与要求</w:t>
      </w:r>
      <w:r/>
    </w:p>
    <w:p>
      <w:pPr>
        <w:ind w:firstLine="420"/>
        <w:spacing w:line="400" w:lineRule="exact"/>
        <w:rPr>
          <w:rFonts w:hint="eastAsia" w:ascii="宋体" w:hAnsi="宋体"/>
          <w:color w:val="000000"/>
          <w:sz w:val="24"/>
          <w:szCs w:val="24"/>
        </w:rPr>
        <w:outlineLvl w:val="0"/>
      </w:pPr>
      <w:r>
        <w:rPr>
          <w:rFonts w:ascii="宋体" w:hAnsi="宋体"/>
          <w:color w:val="000000"/>
          <w:sz w:val="24"/>
          <w:szCs w:val="24"/>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sz w:val="24"/>
          <w:szCs w:val="24"/>
        </w:rPr>
        <w:outlineLvl w:val="0"/>
      </w:pPr>
      <w:r>
        <w:rPr>
          <w:rFonts w:ascii="宋体" w:hAnsi="宋体"/>
          <w:color w:val="000000"/>
          <w:sz w:val="24"/>
          <w:szCs w:val="24"/>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12、</w:t>
      </w:r>
      <w:r>
        <w:rPr>
          <w:rFonts w:hint="eastAsia" w:ascii="宋体" w:hAnsi="宋体"/>
          <w:b/>
          <w:bCs/>
          <w:color w:val="000000"/>
          <w:sz w:val="24"/>
          <w:szCs w:val="24"/>
          <w:lang w:val="zh-CN"/>
        </w:rPr>
        <w:t xml:space="preserve">电子</w:t>
      </w:r>
      <w:r>
        <w:rPr>
          <w:rFonts w:ascii="宋体" w:hAnsi="宋体"/>
          <w:b/>
          <w:bCs/>
          <w:color w:val="000000"/>
          <w:sz w:val="24"/>
          <w:szCs w:val="24"/>
          <w:lang w:val="zh-CN"/>
        </w:rPr>
        <w:t xml:space="preserve">投标文件计量单位和使用文字</w:t>
      </w:r>
      <w:r/>
    </w:p>
    <w:p>
      <w:pPr>
        <w:ind w:firstLine="420"/>
        <w:spacing w:line="400" w:lineRule="exact"/>
        <w:rPr>
          <w:rFonts w:hint="eastAsia" w:ascii="宋体" w:hAnsi="宋体"/>
          <w:color w:val="000000"/>
          <w:sz w:val="24"/>
          <w:szCs w:val="24"/>
        </w:rPr>
        <w:outlineLvl w:val="0"/>
      </w:pPr>
      <w:r>
        <w:rPr>
          <w:rFonts w:ascii="宋体" w:hAnsi="宋体"/>
          <w:color w:val="000000"/>
          <w:sz w:val="24"/>
          <w:szCs w:val="24"/>
          <w:lang w:val="zh-CN"/>
        </w:rPr>
        <w:t xml:space="preserve">12.1</w:t>
      </w:r>
      <w:r>
        <w:rPr>
          <w:rFonts w:hint="eastAsia" w:ascii="宋体" w:hAnsi="宋体"/>
          <w:color w:val="000000"/>
          <w:sz w:val="24"/>
          <w:szCs w:val="24"/>
          <w:lang w:val="zh-CN"/>
        </w:rPr>
        <w:t xml:space="preserve">电子</w:t>
      </w:r>
      <w:r>
        <w:rPr>
          <w:rFonts w:ascii="宋体" w:hAnsi="宋体"/>
          <w:color w:val="000000"/>
          <w:sz w:val="24"/>
          <w:szCs w:val="24"/>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sz w:val="24"/>
          <w:szCs w:val="24"/>
        </w:rPr>
        <w:outlineLvl w:val="0"/>
      </w:pPr>
      <w:r>
        <w:rPr>
          <w:rFonts w:ascii="宋体" w:hAnsi="宋体"/>
          <w:color w:val="000000"/>
          <w:sz w:val="24"/>
          <w:szCs w:val="24"/>
          <w:lang w:val="zh-CN"/>
        </w:rPr>
        <w:t xml:space="preserve">12.2</w:t>
      </w:r>
      <w:r>
        <w:rPr>
          <w:rFonts w:hint="eastAsia" w:ascii="宋体" w:hAnsi="宋体"/>
          <w:color w:val="000000"/>
          <w:sz w:val="24"/>
          <w:szCs w:val="24"/>
          <w:lang w:val="zh-CN"/>
        </w:rPr>
        <w:t xml:space="preserve">电子</w:t>
      </w:r>
      <w:r>
        <w:rPr>
          <w:rFonts w:ascii="宋体" w:hAnsi="宋体"/>
          <w:color w:val="000000"/>
          <w:sz w:val="24"/>
          <w:szCs w:val="24"/>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000000"/>
          <w:sz w:val="24"/>
          <w:szCs w:val="24"/>
        </w:rPr>
        <w:outlineLvl w:val="0"/>
      </w:pPr>
      <w:r>
        <w:rPr>
          <w:rFonts w:ascii="宋体" w:hAnsi="宋体"/>
          <w:b/>
          <w:bCs/>
          <w:color w:val="000000"/>
          <w:sz w:val="24"/>
          <w:szCs w:val="24"/>
          <w:lang w:val="zh-CN"/>
        </w:rPr>
        <w:t xml:space="preserve">13</w:t>
      </w:r>
      <w:r>
        <w:rPr>
          <w:rFonts w:hint="eastAsia" w:ascii="宋体" w:hAnsi="宋体"/>
          <w:b/>
          <w:bCs/>
          <w:color w:val="000000"/>
          <w:sz w:val="24"/>
          <w:szCs w:val="24"/>
          <w:lang w:val="zh-CN"/>
        </w:rPr>
        <w:t xml:space="preserve">、电子</w:t>
      </w:r>
      <w:r>
        <w:rPr>
          <w:rFonts w:ascii="宋体" w:hAnsi="宋体"/>
          <w:b/>
          <w:bCs/>
          <w:color w:val="000000"/>
          <w:sz w:val="24"/>
          <w:szCs w:val="24"/>
          <w:lang w:val="zh-CN"/>
        </w:rPr>
        <w:t xml:space="preserve">投标文件的组成</w:t>
      </w:r>
      <w:r/>
    </w:p>
    <w:p>
      <w:pPr>
        <w:ind w:right="-161" w:firstLine="422"/>
        <w:spacing w:line="400" w:lineRule="exact"/>
        <w:rPr>
          <w:b/>
          <w:bCs/>
          <w:color w:val="000000"/>
          <w:sz w:val="24"/>
          <w:szCs w:val="24"/>
        </w:rPr>
      </w:pPr>
      <w:r>
        <w:rPr>
          <w:b/>
          <w:bCs/>
          <w:color w:val="000000"/>
          <w:sz w:val="24"/>
          <w:szCs w:val="24"/>
        </w:rPr>
        <w:t xml:space="preserve">13.1封面</w:t>
      </w:r>
      <w:r/>
    </w:p>
    <w:p>
      <w:pPr>
        <w:ind w:right="-161" w:firstLine="422"/>
        <w:spacing w:line="400" w:lineRule="exact"/>
        <w:rPr>
          <w:b/>
          <w:bCs/>
          <w:color w:val="000000"/>
          <w:sz w:val="24"/>
          <w:szCs w:val="24"/>
        </w:rPr>
      </w:pPr>
      <w:r>
        <w:rPr>
          <w:b/>
          <w:bCs/>
          <w:color w:val="000000"/>
          <w:sz w:val="24"/>
          <w:szCs w:val="24"/>
        </w:rPr>
        <w:t xml:space="preserve">13.2开标一览表</w:t>
      </w:r>
      <w:r/>
    </w:p>
    <w:p>
      <w:pPr>
        <w:ind w:right="-161" w:firstLine="422"/>
        <w:spacing w:line="400" w:lineRule="exact"/>
        <w:rPr>
          <w:b/>
          <w:bCs/>
          <w:color w:val="000000"/>
          <w:sz w:val="24"/>
          <w:szCs w:val="24"/>
        </w:rPr>
      </w:pPr>
      <w:r>
        <w:rPr>
          <w:rFonts w:hint="eastAsia"/>
          <w:b/>
          <w:bCs/>
          <w:color w:val="000000"/>
          <w:sz w:val="24"/>
          <w:szCs w:val="24"/>
        </w:rPr>
        <w:t xml:space="preserve">13.2.1投标报价明细表</w:t>
      </w:r>
      <w:r/>
    </w:p>
    <w:p>
      <w:pPr>
        <w:ind w:right="-161" w:firstLine="422"/>
        <w:spacing w:line="400" w:lineRule="exact"/>
        <w:rPr>
          <w:b/>
          <w:bCs/>
          <w:color w:val="000000"/>
          <w:sz w:val="24"/>
          <w:szCs w:val="24"/>
        </w:rPr>
      </w:pPr>
      <w:r>
        <w:rPr>
          <w:b/>
          <w:bCs/>
          <w:color w:val="000000"/>
          <w:sz w:val="24"/>
          <w:szCs w:val="24"/>
        </w:rPr>
        <w:t xml:space="preserve">13.</w:t>
      </w:r>
      <w:r>
        <w:rPr>
          <w:rFonts w:hint="eastAsia"/>
          <w:b/>
          <w:bCs/>
          <w:color w:val="000000"/>
          <w:sz w:val="24"/>
          <w:szCs w:val="24"/>
        </w:rPr>
        <w:t xml:space="preserve">3</w:t>
      </w:r>
      <w:r>
        <w:rPr>
          <w:b/>
          <w:bCs/>
          <w:color w:val="000000"/>
          <w:sz w:val="24"/>
          <w:szCs w:val="24"/>
        </w:rPr>
        <w:t xml:space="preserve">资格审查响应文件</w:t>
      </w:r>
      <w:r/>
    </w:p>
    <w:p>
      <w:pPr>
        <w:ind w:right="-161" w:firstLine="420"/>
        <w:spacing w:line="400" w:lineRule="exact"/>
        <w:rPr>
          <w:color w:val="000000"/>
          <w:sz w:val="24"/>
          <w:szCs w:val="24"/>
        </w:rPr>
      </w:pPr>
      <w:r>
        <w:rPr>
          <w:color w:val="000000"/>
          <w:sz w:val="24"/>
          <w:szCs w:val="24"/>
        </w:rPr>
        <w:t xml:space="preserve">（1）投标函、关于资格条件的声明函（</w:t>
      </w:r>
      <w:r>
        <w:rPr>
          <w:rFonts w:hint="eastAsia"/>
          <w:color w:val="000000"/>
          <w:sz w:val="24"/>
          <w:szCs w:val="24"/>
        </w:rPr>
        <w:t xml:space="preserve">详见第三章格式）</w:t>
      </w:r>
      <w:r>
        <w:rPr>
          <w:color w:val="000000"/>
          <w:sz w:val="24"/>
          <w:szCs w:val="24"/>
        </w:rPr>
        <w:t xml:space="preserve">；</w:t>
      </w:r>
      <w:r/>
    </w:p>
    <w:p>
      <w:pPr>
        <w:ind w:right="-161" w:firstLine="420"/>
        <w:spacing w:line="400" w:lineRule="exact"/>
        <w:rPr>
          <w:color w:val="000000"/>
          <w:sz w:val="24"/>
          <w:szCs w:val="24"/>
        </w:rPr>
      </w:pPr>
      <w:r>
        <w:rPr>
          <w:color w:val="000000"/>
          <w:sz w:val="24"/>
          <w:szCs w:val="24"/>
        </w:rPr>
        <w:t xml:space="preserve">（2）投标单位情况表（</w:t>
      </w:r>
      <w:r>
        <w:rPr>
          <w:rFonts w:hint="eastAsia"/>
          <w:color w:val="000000"/>
          <w:sz w:val="24"/>
          <w:szCs w:val="24"/>
        </w:rPr>
        <w:t xml:space="preserve">详见第三章格式</w:t>
      </w:r>
      <w:r>
        <w:rPr>
          <w:color w:val="000000"/>
          <w:sz w:val="24"/>
          <w:szCs w:val="24"/>
        </w:rPr>
        <w:t xml:space="preserve">）；</w:t>
      </w:r>
      <w:r/>
    </w:p>
    <w:p>
      <w:pPr>
        <w:ind w:right="-161" w:firstLine="420"/>
        <w:spacing w:line="400" w:lineRule="exact"/>
        <w:rPr>
          <w:color w:val="000000"/>
          <w:sz w:val="24"/>
          <w:szCs w:val="24"/>
        </w:rPr>
      </w:pPr>
      <w:r>
        <w:rPr>
          <w:color w:val="000000"/>
          <w:sz w:val="24"/>
          <w:szCs w:val="24"/>
        </w:rPr>
        <w:t xml:space="preserve">（</w:t>
      </w:r>
      <w:r>
        <w:rPr>
          <w:rFonts w:hint="eastAsia"/>
          <w:color w:val="000000"/>
          <w:sz w:val="24"/>
          <w:szCs w:val="24"/>
        </w:rPr>
        <w:t xml:space="preserve">3</w:t>
      </w:r>
      <w:r>
        <w:rPr>
          <w:color w:val="000000"/>
          <w:sz w:val="24"/>
          <w:szCs w:val="24"/>
        </w:rPr>
        <w:t xml:space="preserve">）合格供应商的资格条件</w:t>
      </w:r>
      <w:r/>
    </w:p>
    <w:p>
      <w:pPr>
        <w:ind w:firstLine="420"/>
        <w:spacing w:line="400" w:lineRule="exact"/>
        <w:rPr>
          <w:color w:val="000000"/>
          <w:sz w:val="24"/>
          <w:szCs w:val="24"/>
        </w:rPr>
      </w:pPr>
      <w:r>
        <w:rPr>
          <w:rFonts w:hint="eastAsia"/>
          <w:color w:val="000000"/>
          <w:sz w:val="24"/>
          <w:szCs w:val="24"/>
        </w:rPr>
        <w:t xml:space="preserve">3</w:t>
      </w:r>
      <w:r>
        <w:rPr>
          <w:color w:val="000000"/>
          <w:sz w:val="24"/>
          <w:szCs w:val="24"/>
        </w:rPr>
        <w:t xml:space="preserve">.1法人或者其他组织的营业执照等证明文件，自然人的身份证明；（ 投标人营业执照副本复印件，投标人法定代表人身份证</w:t>
      </w:r>
      <w:r>
        <w:rPr>
          <w:rFonts w:hint="eastAsia"/>
          <w:color w:val="000000"/>
          <w:sz w:val="24"/>
          <w:szCs w:val="24"/>
          <w:lang w:val="en-US" w:eastAsia="zh-CN"/>
        </w:rPr>
        <w:t xml:space="preserve">正反面</w:t>
      </w:r>
      <w:r>
        <w:rPr>
          <w:color w:val="000000"/>
          <w:sz w:val="24"/>
          <w:szCs w:val="24"/>
        </w:rPr>
        <w:t xml:space="preserve">复印件，法人授权委托书（如有授权），投标人代理人身份证</w:t>
      </w:r>
      <w:r>
        <w:rPr>
          <w:rFonts w:hint="eastAsia"/>
          <w:color w:val="000000"/>
          <w:sz w:val="24"/>
          <w:szCs w:val="24"/>
          <w:lang w:val="en-US" w:eastAsia="zh-CN"/>
        </w:rPr>
        <w:t xml:space="preserve">正反面</w:t>
      </w:r>
      <w:r>
        <w:rPr>
          <w:color w:val="000000"/>
          <w:sz w:val="24"/>
          <w:szCs w:val="24"/>
        </w:rPr>
        <w:t xml:space="preserve">复印件（如有授权））；（企业法人性质的投标人应在经工商管理部门核准登记注册的经营范围内参与经营活动）</w:t>
      </w:r>
      <w:r/>
    </w:p>
    <w:p>
      <w:pPr>
        <w:ind w:firstLine="420"/>
        <w:spacing w:line="400" w:lineRule="exact"/>
        <w:rPr>
          <w:color w:val="000000"/>
          <w:sz w:val="24"/>
          <w:szCs w:val="24"/>
        </w:rPr>
      </w:pPr>
      <w:r>
        <w:rPr>
          <w:rFonts w:hint="eastAsia"/>
          <w:color w:val="000000"/>
          <w:sz w:val="24"/>
          <w:szCs w:val="24"/>
        </w:rPr>
        <w:t xml:space="preserve">3</w:t>
      </w:r>
      <w:r>
        <w:rPr>
          <w:color w:val="000000"/>
          <w:sz w:val="24"/>
          <w:szCs w:val="24"/>
        </w:rPr>
        <w:t xml:space="preserve">.2良好的商业信誉和健全的财务会计制度证明的相关材料（包括但不限于最近一期经审计的财务报告复印件或银行出具的资信证明原件</w:t>
      </w:r>
      <w:r>
        <w:rPr>
          <w:rFonts w:hint="eastAsia"/>
          <w:color w:val="000000"/>
          <w:sz w:val="24"/>
          <w:szCs w:val="24"/>
        </w:rPr>
        <w:t xml:space="preserve">的扫描件</w:t>
      </w:r>
      <w:r>
        <w:rPr>
          <w:color w:val="000000"/>
          <w:sz w:val="24"/>
          <w:szCs w:val="24"/>
        </w:rPr>
        <w:t xml:space="preserve">）；</w:t>
      </w:r>
      <w:r/>
    </w:p>
    <w:p>
      <w:pPr>
        <w:ind w:firstLine="420"/>
        <w:spacing w:line="400" w:lineRule="exact"/>
        <w:rPr>
          <w:color w:val="000000"/>
          <w:sz w:val="24"/>
          <w:szCs w:val="24"/>
        </w:rPr>
      </w:pPr>
      <w:r>
        <w:rPr>
          <w:rFonts w:hint="eastAsia"/>
          <w:color w:val="000000"/>
          <w:sz w:val="24"/>
          <w:szCs w:val="24"/>
        </w:rPr>
        <w:t xml:space="preserve">3</w:t>
      </w:r>
      <w:r>
        <w:rPr>
          <w:color w:val="000000"/>
          <w:sz w:val="24"/>
          <w:szCs w:val="24"/>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sz w:val="24"/>
          <w:szCs w:val="24"/>
        </w:rPr>
      </w:pPr>
      <w:r>
        <w:rPr>
          <w:rFonts w:hint="eastAsia"/>
          <w:color w:val="000000"/>
          <w:sz w:val="24"/>
          <w:szCs w:val="24"/>
        </w:rPr>
        <w:t xml:space="preserve">3</w:t>
      </w:r>
      <w:r>
        <w:rPr>
          <w:color w:val="000000"/>
          <w:sz w:val="24"/>
          <w:szCs w:val="24"/>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sz w:val="24"/>
          <w:szCs w:val="24"/>
        </w:rPr>
      </w:pPr>
      <w:r>
        <w:rPr>
          <w:rFonts w:hint="eastAsia"/>
          <w:color w:val="000000"/>
          <w:sz w:val="24"/>
          <w:szCs w:val="24"/>
        </w:rPr>
        <w:t xml:space="preserve">3</w:t>
      </w:r>
      <w:r>
        <w:rPr>
          <w:color w:val="000000"/>
          <w:sz w:val="24"/>
          <w:szCs w:val="24"/>
        </w:rPr>
        <w:t xml:space="preserve">.5参加政府采购活动前3年内在经营活动中没有重大违法记录的书面声明加盖公章；</w:t>
      </w:r>
      <w:r/>
    </w:p>
    <w:p>
      <w:pPr>
        <w:ind w:right="-161" w:firstLine="420"/>
        <w:spacing w:line="400" w:lineRule="exact"/>
        <w:rPr>
          <w:color w:val="000000"/>
          <w:sz w:val="24"/>
          <w:szCs w:val="24"/>
        </w:rPr>
      </w:pPr>
      <w:r>
        <w:rPr>
          <w:rFonts w:hint="eastAsia"/>
          <w:color w:val="000000"/>
          <w:sz w:val="24"/>
          <w:szCs w:val="24"/>
        </w:rPr>
        <w:t xml:space="preserve">3.6</w:t>
      </w:r>
      <w:r>
        <w:rPr>
          <w:color w:val="000000"/>
          <w:sz w:val="24"/>
          <w:szCs w:val="24"/>
        </w:rPr>
        <w:t xml:space="preserve">若投标人为所投产品生产商的，须</w:t>
      </w:r>
      <w:r>
        <w:rPr>
          <w:rFonts w:hint="eastAsia"/>
          <w:color w:val="000000"/>
          <w:sz w:val="24"/>
          <w:szCs w:val="24"/>
        </w:rPr>
        <w:t xml:space="preserve">提供</w:t>
      </w:r>
      <w:r>
        <w:rPr>
          <w:color w:val="000000"/>
          <w:sz w:val="24"/>
          <w:szCs w:val="24"/>
        </w:rPr>
        <w:t xml:space="preserve">所投产品相对应的生产及经营资格证明（若在</w:t>
      </w:r>
      <w:r>
        <w:rPr>
          <w:rFonts w:hint="eastAsia"/>
          <w:color w:val="000000"/>
          <w:sz w:val="24"/>
          <w:szCs w:val="24"/>
        </w:rPr>
        <w:t xml:space="preserve">住所或者生产地址销售的，则无须具有所投产品相对应的经营资格证明）；若投标人为所投产品经销商的，须提供所投产品相对应的医疗经营资格证明。</w:t>
      </w:r>
      <w:r/>
    </w:p>
    <w:p>
      <w:pPr>
        <w:ind w:right="-161" w:firstLine="420"/>
        <w:spacing w:line="400" w:lineRule="exact"/>
        <w:rPr>
          <w:color w:val="000000"/>
          <w:sz w:val="24"/>
          <w:szCs w:val="24"/>
        </w:rPr>
      </w:pPr>
      <w:r>
        <w:rPr>
          <w:rFonts w:hint="eastAsia"/>
          <w:color w:val="000000"/>
          <w:sz w:val="24"/>
          <w:szCs w:val="24"/>
        </w:rPr>
        <w:t xml:space="preserve">3.7提供所投产品医疗器械注册证复印件</w:t>
      </w:r>
      <w:r>
        <w:rPr>
          <w:rFonts w:hint="eastAsia"/>
          <w:color w:val="000000"/>
          <w:sz w:val="24"/>
          <w:szCs w:val="24"/>
          <w:lang w:val="en-US" w:eastAsia="zh-CN"/>
        </w:rPr>
        <w:t xml:space="preserve">(如属于）</w:t>
      </w:r>
      <w:r>
        <w:rPr>
          <w:rFonts w:hint="eastAsia"/>
          <w:color w:val="000000"/>
          <w:sz w:val="24"/>
          <w:szCs w:val="24"/>
        </w:rPr>
        <w:t xml:space="preserve">。</w:t>
      </w:r>
      <w:r/>
    </w:p>
    <w:p>
      <w:pPr>
        <w:ind w:right="-161" w:firstLine="422"/>
        <w:spacing w:line="400" w:lineRule="exact"/>
        <w:rPr>
          <w:b/>
          <w:bCs/>
          <w:color w:val="000000"/>
          <w:sz w:val="24"/>
          <w:szCs w:val="24"/>
        </w:rPr>
      </w:pPr>
      <w:r>
        <w:rPr>
          <w:b/>
          <w:bCs/>
          <w:color w:val="000000"/>
          <w:sz w:val="24"/>
          <w:szCs w:val="24"/>
        </w:rPr>
        <w:t xml:space="preserve">13.</w:t>
      </w:r>
      <w:r>
        <w:rPr>
          <w:rFonts w:hint="eastAsia"/>
          <w:b/>
          <w:bCs/>
          <w:color w:val="000000"/>
          <w:sz w:val="24"/>
          <w:szCs w:val="24"/>
        </w:rPr>
        <w:t xml:space="preserve">4符合性审查响应文件</w:t>
      </w:r>
      <w:r/>
    </w:p>
    <w:p>
      <w:pPr>
        <w:ind w:right="-161" w:firstLine="420"/>
        <w:spacing w:line="400" w:lineRule="exact"/>
        <w:rPr>
          <w:rFonts w:hint="eastAsia"/>
          <w:color w:val="000000"/>
          <w:sz w:val="24"/>
          <w:szCs w:val="24"/>
        </w:rPr>
      </w:pPr>
      <w:r>
        <w:rPr>
          <w:rFonts w:hint="eastAsia"/>
          <w:color w:val="000000"/>
          <w:sz w:val="24"/>
          <w:szCs w:val="24"/>
        </w:rPr>
        <w:t xml:space="preserve">13.4.1商务条款偏离表；（详见第三章格式）</w:t>
      </w:r>
      <w:r/>
    </w:p>
    <w:p>
      <w:pPr>
        <w:ind w:right="-161" w:firstLine="420"/>
        <w:spacing w:line="400" w:lineRule="exact"/>
        <w:rPr>
          <w:rFonts w:hint="eastAsia"/>
          <w:color w:val="000000"/>
          <w:sz w:val="24"/>
          <w:szCs w:val="24"/>
        </w:rPr>
      </w:pPr>
      <w:r>
        <w:rPr>
          <w:rFonts w:hint="eastAsia"/>
          <w:color w:val="000000"/>
          <w:sz w:val="24"/>
          <w:szCs w:val="24"/>
        </w:rPr>
        <w:t xml:space="preserve">13.4.2投标产品技术偏离对照表；（详见第三章格式）</w:t>
      </w:r>
      <w:r/>
    </w:p>
    <w:p>
      <w:pPr>
        <w:ind w:right="-161" w:firstLine="420"/>
        <w:spacing w:line="400" w:lineRule="exact"/>
        <w:rPr>
          <w:color w:val="000000"/>
          <w:sz w:val="24"/>
          <w:szCs w:val="24"/>
        </w:rPr>
      </w:pPr>
      <w:r>
        <w:rPr>
          <w:rFonts w:hint="eastAsia"/>
          <w:color w:val="000000"/>
          <w:sz w:val="24"/>
          <w:szCs w:val="24"/>
        </w:rPr>
        <w:t xml:space="preserve">13.4.3其他投标材料；</w:t>
      </w:r>
      <w:r/>
    </w:p>
    <w:p>
      <w:pPr>
        <w:ind w:right="-161" w:firstLine="422"/>
        <w:spacing w:line="400" w:lineRule="exact"/>
        <w:rPr>
          <w:color w:val="000000"/>
          <w:sz w:val="24"/>
          <w:szCs w:val="24"/>
        </w:rPr>
      </w:pPr>
      <w:r>
        <w:rPr>
          <w:b/>
          <w:bCs/>
          <w:color w:val="000000"/>
          <w:sz w:val="24"/>
          <w:szCs w:val="24"/>
        </w:rPr>
        <w:t xml:space="preserve">13.</w:t>
      </w:r>
      <w:r>
        <w:rPr>
          <w:rFonts w:hint="eastAsia"/>
          <w:b/>
          <w:bCs/>
          <w:color w:val="000000"/>
          <w:sz w:val="24"/>
          <w:szCs w:val="24"/>
        </w:rPr>
        <w:t xml:space="preserve">5综合评审响应文件</w:t>
      </w:r>
      <w:r/>
    </w:p>
    <w:p>
      <w:pPr>
        <w:ind w:right="-161" w:firstLine="420"/>
        <w:spacing w:line="400" w:lineRule="exact"/>
        <w:rPr>
          <w:color w:val="000000"/>
          <w:sz w:val="24"/>
          <w:szCs w:val="24"/>
        </w:rPr>
      </w:pPr>
      <w:r>
        <w:rPr>
          <w:rFonts w:hint="eastAsia"/>
          <w:color w:val="000000"/>
          <w:sz w:val="24"/>
          <w:szCs w:val="24"/>
        </w:rPr>
        <w:t xml:space="preserve">13.5.1</w:t>
      </w:r>
      <w:r>
        <w:rPr>
          <w:rFonts w:hint="eastAsia"/>
          <w:color w:val="000000"/>
          <w:sz w:val="24"/>
          <w:szCs w:val="24"/>
          <w:lang w:val="zh-CN"/>
        </w:rPr>
        <w:t xml:space="preserve">与本次采购相关和评分标准中要求提供的其他证明材料；</w:t>
      </w:r>
      <w:r/>
    </w:p>
    <w:p>
      <w:pPr>
        <w:ind w:right="-161" w:firstLine="422"/>
        <w:spacing w:line="400" w:lineRule="exact"/>
        <w:rPr>
          <w:b/>
          <w:bCs/>
          <w:color w:val="000000"/>
          <w:sz w:val="24"/>
          <w:szCs w:val="24"/>
        </w:rPr>
      </w:pPr>
      <w:r>
        <w:rPr>
          <w:rFonts w:hint="eastAsia"/>
          <w:b/>
          <w:bCs/>
          <w:color w:val="000000"/>
          <w:sz w:val="24"/>
          <w:szCs w:val="24"/>
        </w:rPr>
        <w:t xml:space="preserve">13.6企业报价折扣证明</w:t>
      </w:r>
      <w:r/>
    </w:p>
    <w:p>
      <w:pPr>
        <w:ind w:right="-161" w:firstLine="420"/>
        <w:spacing w:line="400" w:lineRule="exact"/>
        <w:rPr>
          <w:rFonts w:hint="eastAsia" w:ascii="宋体" w:hAnsi="宋体"/>
          <w:color w:val="000000"/>
          <w:sz w:val="24"/>
          <w:szCs w:val="24"/>
        </w:rPr>
      </w:pPr>
      <w:r>
        <w:rPr>
          <w:rFonts w:hint="eastAsia"/>
          <w:color w:val="000000"/>
          <w:sz w:val="24"/>
          <w:szCs w:val="24"/>
        </w:rPr>
        <w:t xml:space="preserve">本项目</w:t>
      </w:r>
      <w:r>
        <w:rPr>
          <w:rFonts w:hint="eastAsia"/>
          <w:color w:val="000000"/>
          <w:sz w:val="24"/>
          <w:szCs w:val="24"/>
          <w:lang w:val="en-US" w:eastAsia="zh-CN"/>
        </w:rPr>
        <w:t xml:space="preserve">第一标段</w:t>
      </w:r>
      <w:r>
        <w:rPr>
          <w:rFonts w:hint="eastAsia"/>
          <w:color w:val="000000"/>
          <w:sz w:val="24"/>
          <w:szCs w:val="24"/>
        </w:rPr>
        <w:t xml:space="preserve">专门面向中小企业采购，投标人</w:t>
      </w:r>
      <w:r>
        <w:rPr>
          <w:rFonts w:hint="eastAsia"/>
          <w:color w:val="000000"/>
          <w:sz w:val="24"/>
          <w:szCs w:val="24"/>
          <w:lang w:val="en-US" w:eastAsia="zh-CN"/>
        </w:rPr>
        <w:t xml:space="preserve">必须</w:t>
      </w:r>
      <w:r>
        <w:rPr>
          <w:rFonts w:hint="eastAsia"/>
          <w:color w:val="000000"/>
          <w:sz w:val="24"/>
          <w:szCs w:val="24"/>
        </w:rPr>
        <w:t xml:space="preserve">提供《中小企业声明函》或《残疾人福利性单位声明函》或由省级以上监狱管理局、戒毒管理局（含新疆生产建设兵团）出具的属于监狱企业的证明文件。</w:t>
      </w:r>
      <w:r/>
    </w:p>
    <w:p>
      <w:pPr>
        <w:ind w:firstLine="420"/>
        <w:spacing w:line="400" w:lineRule="exact"/>
        <w:rPr>
          <w:color w:val="000000"/>
          <w:sz w:val="24"/>
          <w:szCs w:val="24"/>
        </w:rPr>
      </w:pPr>
      <w:r>
        <w:rPr>
          <w:rFonts w:ascii="宋体" w:hAnsi="宋体"/>
          <w:color w:val="000000"/>
          <w:sz w:val="24"/>
          <w:szCs w:val="24"/>
          <w:lang w:val="zh-CN"/>
        </w:rPr>
        <w:t xml:space="preserve">13.</w:t>
      </w:r>
      <w:r>
        <w:rPr>
          <w:rFonts w:hint="eastAsia" w:ascii="宋体" w:hAnsi="宋体"/>
          <w:color w:val="000000"/>
          <w:sz w:val="24"/>
          <w:szCs w:val="24"/>
        </w:rPr>
        <w:t xml:space="preserve">7</w:t>
      </w:r>
      <w:r>
        <w:rPr>
          <w:rFonts w:ascii="宋体" w:hAnsi="宋体"/>
          <w:color w:val="000000"/>
          <w:sz w:val="24"/>
          <w:szCs w:val="24"/>
          <w:lang w:val="zh-CN"/>
        </w:rPr>
        <w:t xml:space="preserve">投标文件由13.1</w:t>
      </w:r>
      <w:r>
        <w:rPr>
          <w:rFonts w:hint="eastAsia" w:ascii="宋体" w:hAnsi="宋体"/>
          <w:color w:val="000000"/>
          <w:sz w:val="24"/>
          <w:szCs w:val="24"/>
        </w:rPr>
        <w:t xml:space="preserve">至</w:t>
      </w:r>
      <w:r>
        <w:rPr>
          <w:rFonts w:ascii="宋体" w:hAnsi="宋体"/>
          <w:color w:val="000000"/>
          <w:sz w:val="24"/>
          <w:szCs w:val="24"/>
          <w:lang w:val="zh-CN"/>
        </w:rPr>
        <w:t xml:space="preserve">13.</w:t>
      </w:r>
      <w:r>
        <w:rPr>
          <w:rFonts w:hint="eastAsia" w:ascii="宋体" w:hAnsi="宋体"/>
          <w:color w:val="000000"/>
          <w:sz w:val="24"/>
          <w:szCs w:val="24"/>
        </w:rPr>
        <w:t xml:space="preserve">6</w:t>
      </w:r>
      <w:r>
        <w:rPr>
          <w:rFonts w:ascii="宋体" w:hAnsi="宋体"/>
          <w:color w:val="000000"/>
          <w:sz w:val="24"/>
          <w:szCs w:val="24"/>
          <w:lang w:val="zh-CN"/>
        </w:rPr>
        <w:t xml:space="preserve">款规定的内容共同组成。</w:t>
      </w:r>
      <w:r/>
    </w:p>
    <w:p>
      <w:pPr>
        <w:ind w:firstLine="422"/>
        <w:spacing w:line="400" w:lineRule="exact"/>
        <w:rPr>
          <w:rFonts w:hint="eastAsia" w:ascii="宋体" w:hAnsi="宋体"/>
          <w:b/>
          <w:bCs/>
          <w:color w:val="000000"/>
          <w:sz w:val="24"/>
          <w:szCs w:val="24"/>
        </w:rPr>
      </w:pPr>
      <w:r>
        <w:rPr>
          <w:rFonts w:ascii="宋体" w:hAnsi="宋体"/>
          <w:b/>
          <w:bCs/>
          <w:color w:val="000000"/>
          <w:sz w:val="24"/>
          <w:szCs w:val="24"/>
        </w:rPr>
        <w:t xml:space="preserve">14、</w:t>
      </w:r>
      <w:r>
        <w:rPr>
          <w:rFonts w:hint="eastAsia" w:ascii="宋体" w:hAnsi="宋体"/>
          <w:b/>
          <w:bCs/>
          <w:color w:val="000000"/>
          <w:sz w:val="24"/>
          <w:szCs w:val="24"/>
        </w:rPr>
        <w:t xml:space="preserve">电子</w:t>
      </w:r>
      <w:r>
        <w:rPr>
          <w:rFonts w:ascii="宋体" w:hAnsi="宋体"/>
          <w:b/>
          <w:bCs/>
          <w:color w:val="000000"/>
          <w:sz w:val="24"/>
          <w:szCs w:val="24"/>
        </w:rPr>
        <w:t xml:space="preserve">投标文件编制要求</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14.1</w:t>
      </w:r>
      <w:r>
        <w:rPr>
          <w:rFonts w:hint="eastAsia" w:ascii="宋体" w:hAnsi="宋体"/>
          <w:color w:val="000000"/>
          <w:sz w:val="24"/>
          <w:szCs w:val="24"/>
        </w:rPr>
        <w:t xml:space="preserve">电子</w:t>
      </w:r>
      <w:r>
        <w:rPr>
          <w:rFonts w:ascii="宋体" w:hAnsi="宋体"/>
          <w:color w:val="000000"/>
          <w:sz w:val="24"/>
          <w:szCs w:val="24"/>
        </w:rPr>
        <w:t xml:space="preserve">投标文件按上述13.1-13.</w:t>
      </w:r>
      <w:r>
        <w:rPr>
          <w:rFonts w:hint="eastAsia" w:ascii="宋体" w:hAnsi="宋体"/>
          <w:color w:val="000000"/>
          <w:sz w:val="24"/>
          <w:szCs w:val="24"/>
        </w:rPr>
        <w:t xml:space="preserve">6</w:t>
      </w:r>
      <w:r>
        <w:rPr>
          <w:rFonts w:hint="eastAsia" w:ascii="宋体" w:hAnsi="宋体"/>
          <w:color w:val="000000"/>
          <w:sz w:val="24"/>
          <w:szCs w:val="24"/>
          <w:lang w:val="en-US" w:eastAsia="zh-CN"/>
        </w:rPr>
        <w:t xml:space="preserve">内容</w:t>
      </w:r>
      <w:r>
        <w:rPr>
          <w:rFonts w:ascii="宋体" w:hAnsi="宋体"/>
          <w:color w:val="000000"/>
          <w:sz w:val="24"/>
          <w:szCs w:val="24"/>
        </w:rPr>
        <w:t xml:space="preserve">编写</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并根据投标文件客户端顺序对应上传内容</w:t>
      </w:r>
      <w:r>
        <w:rPr>
          <w:rFonts w:ascii="宋体" w:hAnsi="宋体"/>
          <w:color w:val="000000"/>
          <w:sz w:val="24"/>
          <w:szCs w:val="24"/>
        </w:rPr>
        <w:t xml:space="preserve">。</w: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14.2电子投标文件制作</w: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（3）导出制作完成的投标文件，上传至苏采云系统。</w:t>
      </w:r>
      <w:r/>
    </w:p>
    <w:p>
      <w:pPr>
        <w:ind w:firstLine="422"/>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注：具体投标文件编制教程查看苏采云系统中的客户端使用说明和供应商《操作手册》。</w:t>
      </w:r>
      <w:r>
        <w:rPr>
          <w:rFonts w:ascii="宋体" w:hAnsi="宋体"/>
          <w:color w:val="000000"/>
          <w:sz w:val="24"/>
          <w:szCs w:val="24"/>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5.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14.4电子投标文件中的资料应按采购文件的要求加盖投标人的电子签章或公章。</w:t>
      </w:r>
      <w:r/>
    </w:p>
    <w:p>
      <w:pPr>
        <w:ind w:firstLine="422"/>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4.5</w:t>
      </w:r>
      <w:r>
        <w:rPr>
          <w:rFonts w:hint="eastAsia" w:ascii="宋体" w:hAnsi="宋体"/>
          <w:color w:val="000000"/>
          <w:sz w:val="24"/>
          <w:szCs w:val="24"/>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14.7投标报价（编制）要求的说明</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 w:val="24"/>
          <w:szCs w:val="24"/>
        </w:rPr>
        <w:t xml:space="preserve">章</w:t>
      </w:r>
      <w:r>
        <w:rPr>
          <w:rFonts w:ascii="宋体" w:hAnsi="宋体"/>
          <w:color w:val="000000"/>
          <w:sz w:val="24"/>
          <w:szCs w:val="24"/>
        </w:rPr>
        <w:t xml:space="preserve">。</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14.7.4一项投标内容只允许一个报价，采购代理机构不接受任何有选择性的投标报价。</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14.7.5投标文件报价中的单价和总价全部采用人民币表示，除非合同的特殊条款另有规定。</w:t>
      </w:r>
      <w:r/>
    </w:p>
    <w:p>
      <w:pPr>
        <w:ind w:firstLine="422"/>
        <w:spacing w:line="360" w:lineRule="auto"/>
        <w:rPr>
          <w:rFonts w:hint="eastAsia" w:ascii="宋体" w:hAnsi="宋体"/>
          <w:color w:val="000000"/>
          <w:sz w:val="24"/>
          <w:szCs w:val="24"/>
        </w:rPr>
      </w:pPr>
      <w:r>
        <w:rPr>
          <w:rFonts w:ascii="宋体" w:hAnsi="宋体"/>
          <w:color w:val="000000"/>
          <w:sz w:val="24"/>
          <w:szCs w:val="24"/>
        </w:rPr>
        <w:t xml:space="preserve">14.7.6最低的投标报价或最高的折扣比例是中标的重要条件，但不是中标的唯一条件。</w:t>
      </w:r>
      <w:r/>
    </w:p>
    <w:p>
      <w:pPr>
        <w:ind w:firstLine="422"/>
        <w:spacing w:line="360" w:lineRule="auto"/>
        <w:rPr>
          <w:rFonts w:hint="eastAsia" w:ascii="宋体" w:hAnsi="宋体"/>
          <w:b/>
          <w:bCs/>
          <w:color w:val="000000"/>
          <w:sz w:val="24"/>
          <w:szCs w:val="24"/>
        </w:rPr>
      </w:pPr>
      <w:r>
        <w:rPr>
          <w:rFonts w:ascii="宋体" w:hAnsi="宋体"/>
          <w:b/>
          <w:bCs/>
          <w:color w:val="000000"/>
          <w:sz w:val="24"/>
          <w:szCs w:val="24"/>
          <w:lang w:val="zh-CN"/>
        </w:rPr>
        <w:t xml:space="preserve">15、</w:t>
      </w:r>
      <w:r>
        <w:rPr>
          <w:rFonts w:hint="eastAsia" w:ascii="宋体" w:hAnsi="宋体"/>
          <w:b/>
          <w:bCs/>
          <w:color w:val="000000"/>
          <w:sz w:val="24"/>
          <w:szCs w:val="24"/>
          <w:lang w:val="zh-CN"/>
        </w:rPr>
        <w:t xml:space="preserve">电子</w:t>
      </w:r>
      <w:r>
        <w:rPr>
          <w:rFonts w:ascii="宋体" w:hAnsi="宋体"/>
          <w:b/>
          <w:bCs/>
          <w:color w:val="000000"/>
          <w:sz w:val="24"/>
          <w:szCs w:val="24"/>
          <w:lang w:val="zh-CN"/>
        </w:rPr>
        <w:t xml:space="preserve">投标文件的签署</w:t>
      </w:r>
      <w:r/>
    </w:p>
    <w:p>
      <w:pPr>
        <w:ind w:firstLine="420"/>
        <w:spacing w:line="360" w:lineRule="auto"/>
        <w:rPr>
          <w:rFonts w:hint="eastAsia" w:ascii="宋体" w:hAnsi="宋体"/>
          <w:color w:val="000000"/>
          <w:sz w:val="24"/>
          <w:szCs w:val="24"/>
        </w:rPr>
      </w:pPr>
      <w:r>
        <w:rPr>
          <w:rFonts w:ascii="宋体" w:hAnsi="宋体"/>
          <w:color w:val="000000"/>
          <w:sz w:val="24"/>
          <w:szCs w:val="24"/>
          <w:lang w:val="zh-CN"/>
        </w:rPr>
        <w:t xml:space="preserve">15.1投标人应按采购文件的规定，编制</w:t>
      </w:r>
      <w:r>
        <w:rPr>
          <w:rFonts w:hint="eastAsia" w:ascii="宋体" w:hAnsi="宋体"/>
          <w:color w:val="000000"/>
          <w:sz w:val="24"/>
          <w:szCs w:val="24"/>
          <w:lang w:val="zh-CN"/>
        </w:rPr>
        <w:t xml:space="preserve">电子投标文件并上传系统。</w:t>
      </w:r>
      <w:r/>
    </w:p>
    <w:p>
      <w:pPr>
        <w:ind w:firstLine="422"/>
        <w:spacing w:line="360" w:lineRule="auto"/>
        <w:rPr>
          <w:rFonts w:hint="eastAsia" w:ascii="宋体" w:hAnsi="宋体"/>
          <w:color w:val="000000"/>
          <w:sz w:val="24"/>
          <w:szCs w:val="24"/>
        </w:rPr>
      </w:pPr>
      <w:r>
        <w:rPr>
          <w:rFonts w:ascii="宋体" w:hAnsi="宋体"/>
          <w:color w:val="000000"/>
          <w:sz w:val="24"/>
          <w:szCs w:val="24"/>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 w:val="24"/>
          <w:szCs w:val="24"/>
          <w:lang w:val="zh-CN"/>
        </w:rPr>
        <w:t xml:space="preserve">电子签</w:t>
      </w:r>
      <w:r>
        <w:rPr>
          <w:rFonts w:ascii="宋体" w:hAnsi="宋体"/>
          <w:color w:val="000000"/>
          <w:sz w:val="24"/>
          <w:szCs w:val="24"/>
          <w:lang w:val="zh-CN"/>
        </w:rPr>
        <w:t xml:space="preserve">章或签名，若未按上述要求签署的</w:t>
      </w:r>
      <w:r>
        <w:rPr>
          <w:rFonts w:hint="eastAsia" w:ascii="宋体" w:hAnsi="宋体"/>
          <w:color w:val="000000"/>
          <w:sz w:val="24"/>
          <w:szCs w:val="24"/>
          <w:lang w:val="zh-CN"/>
        </w:rPr>
        <w:t xml:space="preserve">电子</w:t>
      </w:r>
      <w:r>
        <w:rPr>
          <w:rFonts w:ascii="宋体" w:hAnsi="宋体"/>
          <w:color w:val="000000"/>
          <w:sz w:val="24"/>
          <w:szCs w:val="24"/>
          <w:lang w:val="zh-CN"/>
        </w:rPr>
        <w:t xml:space="preserve">投标文件</w:t>
      </w:r>
      <w:r>
        <w:rPr>
          <w:rFonts w:hint="eastAsia" w:ascii="宋体" w:hAnsi="宋体"/>
          <w:color w:val="000000"/>
          <w:sz w:val="24"/>
          <w:szCs w:val="24"/>
          <w:lang w:val="zh-CN"/>
        </w:rPr>
        <w:t xml:space="preserve">为无效投标</w:t>
      </w:r>
      <w:r>
        <w:rPr>
          <w:rFonts w:ascii="宋体" w:hAnsi="宋体"/>
          <w:color w:val="000000"/>
          <w:sz w:val="24"/>
          <w:szCs w:val="24"/>
          <w:lang w:val="zh-CN"/>
        </w:rPr>
        <w:t xml:space="preserve">。</w:t>
      </w:r>
      <w:r/>
    </w:p>
    <w:p>
      <w:pPr>
        <w:ind w:firstLine="422"/>
        <w:spacing w:line="360" w:lineRule="auto"/>
        <w:rPr>
          <w:rFonts w:hint="eastAsia" w:ascii="宋体" w:hAnsi="宋体"/>
          <w:color w:val="000000"/>
          <w:sz w:val="24"/>
          <w:szCs w:val="24"/>
        </w:rPr>
      </w:pPr>
      <w:r>
        <w:rPr>
          <w:rFonts w:ascii="宋体" w:hAnsi="宋体"/>
          <w:color w:val="000000"/>
          <w:sz w:val="24"/>
          <w:szCs w:val="24"/>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sz w:val="24"/>
          <w:szCs w:val="24"/>
        </w:rPr>
      </w:pPr>
      <w:r>
        <w:rPr>
          <w:rFonts w:ascii="宋体" w:hAnsi="宋体"/>
          <w:b/>
          <w:bCs/>
          <w:color w:val="000000"/>
          <w:sz w:val="24"/>
          <w:szCs w:val="24"/>
          <w:lang w:val="zh-CN"/>
        </w:rPr>
        <w:t xml:space="preserve">16、投标保证金</w:t>
      </w:r>
      <w:r/>
    </w:p>
    <w:p>
      <w:pPr>
        <w:ind w:firstLine="420"/>
        <w:spacing w:line="360" w:lineRule="auto"/>
        <w:rPr>
          <w:rFonts w:hint="eastAsia" w:ascii="宋体" w:hAnsi="宋体"/>
          <w:bCs/>
          <w:color w:val="000000"/>
          <w:sz w:val="24"/>
          <w:szCs w:val="24"/>
        </w:rPr>
      </w:pPr>
      <w:r>
        <w:rPr>
          <w:rFonts w:hint="eastAsia" w:ascii="宋体" w:hAnsi="宋体"/>
          <w:color w:val="000000"/>
          <w:sz w:val="24"/>
          <w:szCs w:val="24"/>
          <w:lang w:val="zh-CN"/>
        </w:rPr>
        <w:t xml:space="preserve">无</w:t>
      </w:r>
      <w:r>
        <w:rPr>
          <w:rFonts w:ascii="宋体" w:hAnsi="宋体"/>
          <w:color w:val="000000"/>
          <w:sz w:val="24"/>
          <w:szCs w:val="24"/>
          <w:lang w:val="zh-CN"/>
        </w:rPr>
        <w:t xml:space="preserve">。</w:t>
      </w:r>
      <w:r/>
    </w:p>
    <w:p>
      <w:pPr>
        <w:ind w:firstLine="422"/>
        <w:spacing w:line="360" w:lineRule="auto"/>
        <w:rPr>
          <w:rFonts w:hint="eastAsia" w:ascii="宋体" w:hAnsi="宋体"/>
          <w:b/>
          <w:color w:val="000000"/>
          <w:sz w:val="24"/>
          <w:szCs w:val="24"/>
        </w:rPr>
      </w:pPr>
      <w:r>
        <w:rPr>
          <w:rFonts w:ascii="宋体" w:hAnsi="宋体"/>
          <w:b/>
          <w:bCs/>
          <w:color w:val="000000"/>
          <w:sz w:val="24"/>
          <w:szCs w:val="24"/>
          <w:lang w:val="zh-CN"/>
        </w:rPr>
        <w:t xml:space="preserve">17、</w:t>
      </w:r>
      <w:r>
        <w:rPr>
          <w:rFonts w:hint="eastAsia" w:ascii="宋体" w:hAnsi="宋体"/>
          <w:b/>
          <w:bCs/>
          <w:color w:val="000000"/>
          <w:sz w:val="24"/>
          <w:szCs w:val="24"/>
          <w:lang w:val="zh-CN"/>
        </w:rPr>
        <w:t xml:space="preserve">电子</w:t>
      </w:r>
      <w:r>
        <w:rPr>
          <w:rFonts w:ascii="宋体" w:hAnsi="宋体"/>
          <w:b/>
          <w:bCs/>
          <w:color w:val="000000"/>
          <w:sz w:val="24"/>
          <w:szCs w:val="24"/>
          <w:lang w:val="zh-CN"/>
        </w:rPr>
        <w:t xml:space="preserve">投标文件的有效期</w:t>
      </w:r>
      <w:r/>
    </w:p>
    <w:p>
      <w:pPr>
        <w:ind w:firstLine="420"/>
        <w:spacing w:line="360" w:lineRule="auto"/>
        <w:rPr>
          <w:rFonts w:hint="eastAsia" w:ascii="宋体" w:hAnsi="宋体"/>
          <w:color w:val="000000"/>
          <w:sz w:val="24"/>
          <w:szCs w:val="24"/>
        </w:rPr>
      </w:pPr>
      <w:r>
        <w:rPr>
          <w:rFonts w:ascii="宋体" w:hAnsi="宋体"/>
          <w:color w:val="000000"/>
          <w:sz w:val="24"/>
          <w:szCs w:val="24"/>
          <w:lang w:val="zh-CN"/>
        </w:rPr>
        <w:t xml:space="preserve">17.1自</w:t>
      </w:r>
      <w:r>
        <w:rPr>
          <w:rFonts w:hint="eastAsia" w:ascii="宋体" w:hAnsi="宋体"/>
          <w:color w:val="000000"/>
          <w:sz w:val="24"/>
          <w:szCs w:val="24"/>
          <w:lang w:val="zh-CN"/>
        </w:rPr>
        <w:t xml:space="preserve">电子投标文件递交截止时间之日</w:t>
      </w:r>
      <w:r>
        <w:rPr>
          <w:rFonts w:ascii="宋体" w:hAnsi="宋体"/>
          <w:color w:val="000000"/>
          <w:sz w:val="24"/>
          <w:szCs w:val="24"/>
          <w:lang w:val="zh-CN"/>
        </w:rPr>
        <w:t xml:space="preserve">起90天内，投标书应保持有效。有效期短于这个规定期限的投标，将被拒绝。</w:t>
      </w:r>
      <w:r/>
    </w:p>
    <w:p>
      <w:pPr>
        <w:ind w:firstLine="420"/>
        <w:spacing w:line="360" w:lineRule="auto"/>
        <w:rPr>
          <w:rFonts w:hint="eastAsia" w:ascii="宋体" w:hAnsi="宋体"/>
          <w:b/>
          <w:bCs/>
          <w:color w:val="000000"/>
          <w:sz w:val="24"/>
          <w:szCs w:val="24"/>
        </w:rPr>
      </w:pPr>
      <w:r>
        <w:rPr>
          <w:rFonts w:ascii="宋体" w:hAnsi="宋体"/>
          <w:color w:val="000000"/>
          <w:sz w:val="24"/>
          <w:szCs w:val="24"/>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五、</w:t>
      </w:r>
      <w:r>
        <w:rPr>
          <w:rFonts w:hint="eastAsia" w:ascii="宋体" w:hAnsi="宋体"/>
          <w:b/>
          <w:bCs/>
          <w:color w:val="000000"/>
          <w:sz w:val="24"/>
          <w:szCs w:val="24"/>
          <w:lang w:val="zh-CN"/>
        </w:rPr>
        <w:t xml:space="preserve">电子投标文件</w:t>
      </w:r>
      <w:r>
        <w:rPr>
          <w:rFonts w:ascii="宋体" w:hAnsi="宋体"/>
          <w:b/>
          <w:bCs/>
          <w:color w:val="000000"/>
          <w:sz w:val="24"/>
          <w:szCs w:val="24"/>
          <w:lang w:val="zh-CN"/>
        </w:rPr>
        <w:t xml:space="preserve">的</w:t>
      </w:r>
      <w:r>
        <w:rPr>
          <w:rFonts w:hint="eastAsia" w:ascii="宋体" w:hAnsi="宋体"/>
          <w:b/>
          <w:bCs/>
          <w:color w:val="000000"/>
          <w:sz w:val="24"/>
          <w:szCs w:val="24"/>
          <w:lang w:val="zh-CN"/>
        </w:rPr>
        <w:t xml:space="preserve">解密</w:t>
      </w:r>
      <w:r/>
    </w:p>
    <w:p>
      <w:pPr>
        <w:ind w:firstLine="420"/>
        <w:spacing w:line="360" w:lineRule="auto"/>
        <w:rPr>
          <w:rFonts w:hint="eastAsia" w:ascii="宋体" w:hAnsi="宋体"/>
          <w:color w:val="000000"/>
          <w:sz w:val="24"/>
          <w:szCs w:val="24"/>
        </w:rPr>
      </w:pPr>
      <w:r/>
      <w:bookmarkStart w:id="5" w:name="_Hlk50468759"/>
      <w:r>
        <w:rPr>
          <w:rFonts w:hint="eastAsia" w:ascii="宋体" w:hAnsi="宋体"/>
          <w:color w:val="000000"/>
          <w:sz w:val="24"/>
          <w:szCs w:val="24"/>
        </w:rPr>
        <w:t xml:space="preserve">1</w:t>
      </w:r>
      <w:r>
        <w:rPr>
          <w:rFonts w:ascii="宋体" w:hAnsi="宋体"/>
          <w:color w:val="000000"/>
          <w:sz w:val="24"/>
          <w:szCs w:val="24"/>
        </w:rPr>
        <w:t xml:space="preserve">8</w:t>
      </w:r>
      <w:r>
        <w:rPr>
          <w:rFonts w:hint="eastAsia" w:ascii="宋体" w:hAnsi="宋体"/>
          <w:color w:val="000000"/>
          <w:sz w:val="24"/>
          <w:szCs w:val="24"/>
        </w:rPr>
        <w:t xml:space="preserve">、投标人必须使用数字证书（CA）登录苏采云系统开标大厅，到</w:t>
      </w:r>
      <w:r>
        <w:rPr>
          <w:rFonts w:ascii="宋体" w:hAnsi="宋体"/>
          <w:color w:val="000000"/>
          <w:sz w:val="24"/>
          <w:szCs w:val="24"/>
        </w:rPr>
        <w:t xml:space="preserve">投标截止时间</w:t>
      </w:r>
      <w:r>
        <w:rPr>
          <w:rFonts w:hint="eastAsia" w:ascii="宋体" w:hAnsi="宋体"/>
          <w:color w:val="000000"/>
          <w:sz w:val="24"/>
          <w:szCs w:val="24"/>
        </w:rPr>
        <w:t xml:space="preserve">完成电子投标文件解密</w:t>
      </w:r>
      <w:bookmarkEnd w:id="5"/>
      <w:r>
        <w:rPr>
          <w:rFonts w:hint="eastAsia" w:ascii="宋体" w:hAnsi="宋体"/>
          <w:color w:val="000000"/>
          <w:sz w:val="24"/>
          <w:szCs w:val="24"/>
        </w:rPr>
        <w:t xml:space="preserve">。</w:t>
      </w:r>
      <w:r/>
    </w:p>
    <w:p>
      <w:pPr>
        <w:ind w:firstLine="420"/>
        <w:spacing w:line="360" w:lineRule="auto"/>
        <w:rPr>
          <w:rFonts w:hint="eastAsia" w:ascii="宋体" w:hAnsi="宋体"/>
          <w:color w:val="000000"/>
          <w:sz w:val="24"/>
          <w:szCs w:val="24"/>
          <w:u w:val="single"/>
        </w:rPr>
      </w:pPr>
      <w:r>
        <w:rPr>
          <w:rFonts w:ascii="宋体" w:hAnsi="宋体"/>
          <w:color w:val="000000"/>
          <w:sz w:val="24"/>
          <w:szCs w:val="24"/>
          <w:u w:val="single"/>
          <w:lang w:val="zh-CN"/>
        </w:rPr>
        <w:t xml:space="preserve">至投标截止时间，</w:t>
      </w:r>
      <w:r>
        <w:rPr>
          <w:rFonts w:hint="eastAsia" w:ascii="宋体" w:hAnsi="宋体"/>
          <w:color w:val="000000"/>
          <w:sz w:val="24"/>
          <w:szCs w:val="24"/>
          <w:u w:val="single"/>
          <w:lang w:val="zh-CN"/>
        </w:rPr>
        <w:t xml:space="preserve">完成解密的</w:t>
      </w:r>
      <w:r>
        <w:rPr>
          <w:rFonts w:ascii="宋体" w:hAnsi="宋体"/>
          <w:color w:val="000000"/>
          <w:sz w:val="24"/>
          <w:szCs w:val="24"/>
          <w:u w:val="single"/>
          <w:lang w:val="zh-CN"/>
        </w:rPr>
        <w:t xml:space="preserve">投标人不足3家的，不得开标。</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六、开标和评标</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19、投标截止时间</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19</w:t>
      </w:r>
      <w:r>
        <w:rPr>
          <w:rFonts w:hint="eastAsia" w:ascii="宋体" w:hAnsi="宋体"/>
          <w:color w:val="000000"/>
          <w:sz w:val="24"/>
          <w:szCs w:val="24"/>
          <w:lang w:val="zh-CN"/>
        </w:rPr>
        <w:t xml:space="preserve">.1 </w:t>
      </w:r>
      <w:r>
        <w:rPr>
          <w:rFonts w:hint="eastAsia" w:ascii="宋体" w:hAnsi="宋体"/>
          <w:color w:val="000000"/>
          <w:sz w:val="24"/>
          <w:szCs w:val="24"/>
          <w:u w:val="single"/>
          <w:lang w:val="zh-CN"/>
        </w:rPr>
        <w:t xml:space="preserve">投标人上传电子投标文件的时间不得迟于招标公告中规定的投标截止时间</w:t>
      </w:r>
      <w:r>
        <w:rPr>
          <w:rFonts w:hint="eastAsia" w:ascii="宋体" w:hAnsi="宋体"/>
          <w:color w:val="000000"/>
          <w:sz w:val="24"/>
          <w:szCs w:val="24"/>
          <w:lang w:val="zh-CN"/>
        </w:rPr>
        <w:t xml:space="preserve">。</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19</w:t>
      </w:r>
      <w:r>
        <w:rPr>
          <w:rFonts w:hint="eastAsia" w:ascii="宋体" w:hAnsi="宋体"/>
          <w:color w:val="000000"/>
          <w:sz w:val="24"/>
          <w:szCs w:val="24"/>
          <w:lang w:val="zh-CN"/>
        </w:rPr>
        <w:t xml:space="preserve">.2 </w:t>
      </w:r>
      <w:r>
        <w:rPr>
          <w:rFonts w:hint="eastAsia" w:ascii="宋体" w:hAnsi="宋体"/>
          <w:color w:val="000000"/>
          <w:sz w:val="24"/>
          <w:szCs w:val="24"/>
        </w:rPr>
        <w:t xml:space="preserve">代理机构</w:t>
      </w:r>
      <w:r>
        <w:rPr>
          <w:rFonts w:hint="eastAsia" w:ascii="宋体" w:hAnsi="宋体"/>
          <w:color w:val="000000"/>
          <w:sz w:val="24"/>
          <w:szCs w:val="24"/>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19.3至投标截止时间，投标人不足3家的，不得开标。</w:t>
      </w:r>
      <w:r/>
    </w:p>
    <w:p>
      <w:pPr>
        <w:ind w:firstLine="422"/>
        <w:spacing w:line="400" w:lineRule="exact"/>
        <w:rPr>
          <w:rFonts w:hint="eastAsia" w:ascii="宋体" w:hAnsi="宋体"/>
          <w:b/>
          <w:color w:val="000000"/>
          <w:sz w:val="24"/>
          <w:szCs w:val="24"/>
        </w:rPr>
      </w:pPr>
      <w:r>
        <w:rPr>
          <w:rFonts w:ascii="宋体" w:hAnsi="宋体"/>
          <w:b/>
          <w:color w:val="000000"/>
          <w:sz w:val="24"/>
          <w:szCs w:val="24"/>
          <w:lang w:val="zh-CN"/>
        </w:rPr>
        <w:t xml:space="preserve">20、电子投标文件的修改和撤回、</w:t>
      </w:r>
      <w:r>
        <w:rPr>
          <w:rFonts w:ascii="宋体" w:hAnsi="宋体"/>
          <w:b/>
          <w:color w:val="000000"/>
          <w:sz w:val="24"/>
          <w:szCs w:val="24"/>
        </w:rPr>
        <w:t xml:space="preserve">撤销</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.1 投标文件的撤回</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.1.1 电子投标文件的撤回</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投标人可在投标截止时间前，撤回其电子投标文件，具体操作方法见《操作手册》。</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.1.</w:t>
      </w:r>
      <w:r>
        <w:rPr>
          <w:rFonts w:ascii="宋体" w:hAnsi="宋体"/>
          <w:color w:val="000000"/>
          <w:sz w:val="24"/>
          <w:szCs w:val="24"/>
          <w:lang w:val="zh-CN"/>
        </w:rPr>
        <w:t xml:space="preserve">2</w:t>
      </w:r>
      <w:r>
        <w:rPr>
          <w:rFonts w:hint="eastAsia" w:ascii="宋体" w:hAnsi="宋体"/>
          <w:color w:val="000000"/>
          <w:sz w:val="24"/>
          <w:szCs w:val="24"/>
          <w:lang w:val="zh-CN"/>
        </w:rPr>
        <w:t xml:space="preserve"> 投标人撤回电子投标文件，则认为其不再参与本项目投标活动。</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.2 投标文件的修改</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w:t>
      </w:r>
      <w:r>
        <w:rPr>
          <w:rFonts w:ascii="宋体" w:hAnsi="宋体"/>
          <w:color w:val="000000"/>
          <w:sz w:val="24"/>
          <w:szCs w:val="24"/>
          <w:lang w:val="zh-CN"/>
        </w:rPr>
        <w:t xml:space="preserve">2.2</w:t>
      </w:r>
      <w:r>
        <w:rPr>
          <w:rFonts w:hint="eastAsia" w:ascii="宋体" w:hAnsi="宋体"/>
          <w:color w:val="000000"/>
          <w:sz w:val="24"/>
          <w:szCs w:val="24"/>
          <w:lang w:val="zh-CN"/>
        </w:rPr>
        <w:t xml:space="preserve"> 在投标截止时间之后，投标人不得对其电子投标文件作任何修改。</w:t>
      </w:r>
      <w:r/>
    </w:p>
    <w:p>
      <w:pPr>
        <w:ind w:firstLine="420"/>
        <w:spacing w:line="400" w:lineRule="exact"/>
        <w:rPr>
          <w:rFonts w:hint="eastAsia" w:ascii="宋体" w:hAnsi="宋体" w:cs="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0</w:t>
      </w:r>
      <w:r>
        <w:rPr>
          <w:rFonts w:hint="eastAsia" w:ascii="宋体" w:hAnsi="宋体"/>
          <w:color w:val="000000"/>
          <w:sz w:val="24"/>
          <w:szCs w:val="24"/>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21、开标</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1</w:t>
      </w:r>
      <w:r>
        <w:rPr>
          <w:rFonts w:hint="eastAsia" w:ascii="宋体" w:hAnsi="宋体"/>
          <w:color w:val="000000"/>
          <w:sz w:val="24"/>
          <w:szCs w:val="24"/>
          <w:lang w:val="zh-CN"/>
        </w:rPr>
        <w:t xml:space="preserve">.1 </w:t>
      </w:r>
      <w:r>
        <w:rPr>
          <w:rFonts w:hint="eastAsia" w:ascii="宋体" w:hAnsi="宋体"/>
          <w:color w:val="000000"/>
          <w:sz w:val="24"/>
          <w:szCs w:val="24"/>
        </w:rPr>
        <w:t xml:space="preserve">代理机构工作人员</w:t>
      </w:r>
      <w:r>
        <w:rPr>
          <w:rFonts w:hint="eastAsia" w:ascii="宋体" w:hAnsi="宋体"/>
          <w:color w:val="000000"/>
          <w:sz w:val="24"/>
          <w:szCs w:val="24"/>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1</w:t>
      </w:r>
      <w:r>
        <w:rPr>
          <w:rFonts w:hint="eastAsia" w:ascii="宋体" w:hAnsi="宋体"/>
          <w:color w:val="000000"/>
          <w:sz w:val="24"/>
          <w:szCs w:val="24"/>
          <w:lang w:val="zh-CN"/>
        </w:rPr>
        <w:t xml:space="preserve">.2开标仪式由</w:t>
      </w:r>
      <w:r>
        <w:rPr>
          <w:rFonts w:hint="eastAsia" w:ascii="宋体" w:hAnsi="宋体"/>
          <w:color w:val="000000"/>
          <w:sz w:val="24"/>
          <w:szCs w:val="24"/>
        </w:rPr>
        <w:t xml:space="preserve">代理机构</w:t>
      </w:r>
      <w:r>
        <w:rPr>
          <w:rFonts w:hint="eastAsia" w:ascii="宋体" w:hAnsi="宋体"/>
          <w:color w:val="000000"/>
          <w:sz w:val="24"/>
          <w:szCs w:val="24"/>
          <w:lang w:val="zh-CN"/>
        </w:rPr>
        <w:t xml:space="preserve">组织。苏采云系统将自动对项目进行开标，并宣布各投标人名称和投标价格。</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1</w:t>
      </w:r>
      <w:r>
        <w:rPr>
          <w:rFonts w:hint="eastAsia" w:ascii="宋体" w:hAnsi="宋体"/>
          <w:color w:val="000000"/>
          <w:sz w:val="24"/>
          <w:szCs w:val="24"/>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hint="eastAsia" w:ascii="宋体" w:hAnsi="宋体"/>
          <w:color w:val="000000"/>
          <w:sz w:val="24"/>
          <w:szCs w:val="24"/>
        </w:rPr>
        <w:t xml:space="preserve">1</w:t>
      </w:r>
      <w:r>
        <w:rPr>
          <w:rFonts w:hint="eastAsia" w:ascii="宋体" w:hAnsi="宋体"/>
          <w:color w:val="000000"/>
          <w:sz w:val="24"/>
          <w:szCs w:val="24"/>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sz w:val="24"/>
          <w:szCs w:val="24"/>
        </w:rPr>
      </w:pPr>
      <w:r>
        <w:rPr>
          <w:rFonts w:hint="eastAsia" w:ascii="宋体" w:hAnsi="宋体"/>
          <w:b/>
          <w:bCs/>
          <w:color w:val="000000"/>
          <w:sz w:val="24"/>
          <w:szCs w:val="24"/>
          <w:lang w:val="zh-CN"/>
        </w:rPr>
        <w:t xml:space="preserve">2</w:t>
      </w:r>
      <w:r>
        <w:rPr>
          <w:rFonts w:ascii="宋体" w:hAnsi="宋体"/>
          <w:b/>
          <w:bCs/>
          <w:color w:val="000000"/>
          <w:sz w:val="24"/>
          <w:szCs w:val="24"/>
          <w:lang w:val="zh-CN"/>
        </w:rPr>
        <w:t xml:space="preserve">2</w:t>
      </w:r>
      <w:r>
        <w:rPr>
          <w:rFonts w:hint="eastAsia" w:ascii="宋体" w:hAnsi="宋体"/>
          <w:b/>
          <w:bCs/>
          <w:color w:val="000000"/>
          <w:sz w:val="24"/>
          <w:szCs w:val="24"/>
          <w:lang w:val="zh-CN"/>
        </w:rPr>
        <w:t xml:space="preserve">、投标文件的澄清</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评标委员会并非对每个投标人都做澄清要求。</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2</w:t>
      </w:r>
      <w:r>
        <w:rPr>
          <w:rFonts w:hint="eastAsia" w:ascii="宋体" w:hAnsi="宋体"/>
          <w:color w:val="000000"/>
          <w:sz w:val="24"/>
          <w:szCs w:val="24"/>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2</w:t>
      </w:r>
      <w:r>
        <w:rPr>
          <w:rFonts w:hint="eastAsia" w:ascii="宋体" w:hAnsi="宋体"/>
          <w:color w:val="000000"/>
          <w:sz w:val="24"/>
          <w:szCs w:val="24"/>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sz w:val="24"/>
          <w:szCs w:val="24"/>
        </w:rPr>
      </w:pPr>
      <w:r>
        <w:rPr>
          <w:rFonts w:ascii="宋体" w:hAnsi="宋体"/>
          <w:b/>
          <w:color w:val="000000"/>
          <w:sz w:val="24"/>
          <w:szCs w:val="24"/>
          <w:lang w:val="zh-CN"/>
        </w:rPr>
        <w:t xml:space="preserve">23、</w:t>
      </w:r>
      <w:r>
        <w:rPr>
          <w:rFonts w:hint="eastAsia" w:ascii="宋体" w:hAnsi="宋体"/>
          <w:b/>
          <w:color w:val="000000"/>
          <w:sz w:val="24"/>
          <w:szCs w:val="24"/>
          <w:lang w:val="zh-CN"/>
        </w:rPr>
        <w:t xml:space="preserve">对投标文件的初审</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.1投标文件初审分为资格审查和符合性审查。</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.1.1 资格审查：依据法律法规和招标文件的规定，由采购人</w:t>
      </w:r>
      <w:r>
        <w:rPr>
          <w:rFonts w:hint="eastAsia" w:ascii="宋体" w:hAnsi="宋体"/>
          <w:bCs/>
          <w:color w:val="000000"/>
          <w:sz w:val="24"/>
          <w:szCs w:val="24"/>
        </w:rPr>
        <w:t xml:space="preserve">代表</w:t>
      </w:r>
      <w:r>
        <w:rPr>
          <w:rFonts w:hint="eastAsia" w:ascii="宋体" w:hAnsi="宋体"/>
          <w:bCs/>
          <w:color w:val="000000"/>
          <w:sz w:val="24"/>
          <w:szCs w:val="24"/>
          <w:lang w:val="zh-CN"/>
        </w:rPr>
        <w:t xml:space="preserve">对投标文件中的资格证明文件进行审查。资格审查的结论，采购人</w:t>
      </w:r>
      <w:r>
        <w:rPr>
          <w:rFonts w:hint="eastAsia" w:ascii="宋体" w:hAnsi="宋体"/>
          <w:bCs/>
          <w:color w:val="000000"/>
          <w:sz w:val="24"/>
          <w:szCs w:val="24"/>
        </w:rPr>
        <w:t xml:space="preserve">代表</w:t>
      </w:r>
      <w:r>
        <w:rPr>
          <w:rFonts w:hint="eastAsia" w:ascii="宋体" w:hAnsi="宋体"/>
          <w:bCs/>
          <w:color w:val="000000"/>
          <w:sz w:val="24"/>
          <w:szCs w:val="24"/>
          <w:lang w:val="zh-CN"/>
        </w:rPr>
        <w:t xml:space="preserve">以书面形式向评标委员会进行反馈。</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采购人</w:t>
      </w:r>
      <w:r>
        <w:rPr>
          <w:rFonts w:hint="eastAsia" w:ascii="宋体" w:hAnsi="宋体"/>
          <w:bCs/>
          <w:color w:val="000000"/>
          <w:sz w:val="24"/>
          <w:szCs w:val="24"/>
        </w:rPr>
        <w:t xml:space="preserve">代表</w:t>
      </w:r>
      <w:r>
        <w:rPr>
          <w:rFonts w:hint="eastAsia" w:ascii="宋体" w:hAnsi="宋体"/>
          <w:bCs/>
          <w:color w:val="000000"/>
          <w:sz w:val="24"/>
          <w:szCs w:val="24"/>
          <w:lang w:val="zh-CN"/>
        </w:rPr>
        <w:t xml:space="preserve">在进行资格性审查的同时</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将在</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信用中国</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网站</w:t>
      </w:r>
      <w:r>
        <w:rPr>
          <w:rFonts w:hint="eastAsia" w:ascii="宋体" w:hAnsi="宋体"/>
          <w:bCs/>
          <w:color w:val="000000"/>
          <w:sz w:val="24"/>
          <w:szCs w:val="24"/>
        </w:rPr>
        <w:t xml:space="preserve">（www.creditchina.gov.cn）</w:t>
      </w:r>
      <w:r>
        <w:rPr>
          <w:rFonts w:hint="eastAsia" w:ascii="宋体" w:hAnsi="宋体"/>
          <w:bCs/>
          <w:color w:val="000000"/>
          <w:sz w:val="24"/>
          <w:szCs w:val="24"/>
          <w:lang w:val="zh-CN"/>
        </w:rPr>
        <w:t xml:space="preserve">查询投标人的信用记录</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以确定投标人是否具备投标资格</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查询结果留存并归档。</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3</w:t>
      </w:r>
      <w:r>
        <w:rPr>
          <w:rFonts w:hint="eastAsia" w:ascii="宋体" w:hAnsi="宋体"/>
          <w:bCs/>
          <w:color w:val="000000"/>
          <w:sz w:val="24"/>
          <w:szCs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3</w:t>
      </w:r>
      <w:r>
        <w:rPr>
          <w:rFonts w:hint="eastAsia" w:ascii="宋体" w:hAnsi="宋体"/>
          <w:color w:val="000000"/>
          <w:sz w:val="24"/>
          <w:szCs w:val="24"/>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4</w:t>
      </w:r>
      <w:r>
        <w:rPr>
          <w:rFonts w:hint="eastAsia" w:ascii="宋体" w:hAnsi="宋体"/>
          <w:color w:val="000000"/>
          <w:sz w:val="24"/>
          <w:szCs w:val="24"/>
        </w:rPr>
        <w:t xml:space="preserve">评标委员</w:t>
      </w:r>
      <w:r>
        <w:rPr>
          <w:rFonts w:hint="eastAsia" w:ascii="宋体" w:hAnsi="宋体"/>
          <w:color w:val="000000"/>
          <w:sz w:val="24"/>
          <w:szCs w:val="24"/>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（1）投标文件中开标一览表内容与投标文件中相应内容不一致的，以开标一览表为准。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（2）大写金额和小写金额不一致的，以大写金额为准。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（3）单价金额小数点或者百分比有明显错位的，以开标一览表的总价为准，并修改单价。</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（4）总价金额与按单价汇总金额不一致的，以单价金额计算结果为准。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同时出现两种以上错误的，按照前款规定的顺序修正。</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5</w:t>
      </w:r>
      <w:r>
        <w:rPr>
          <w:rFonts w:hint="eastAsia" w:ascii="宋体" w:hAnsi="宋体"/>
          <w:color w:val="000000"/>
          <w:sz w:val="24"/>
          <w:szCs w:val="24"/>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000000"/>
          <w:sz w:val="24"/>
          <w:szCs w:val="24"/>
          <w:highlight w:val="none"/>
        </w:rPr>
      </w:pPr>
      <w:r>
        <w:rPr>
          <w:rFonts w:ascii="宋体" w:hAnsi="宋体"/>
          <w:b/>
          <w:color w:val="000000"/>
          <w:sz w:val="24"/>
          <w:szCs w:val="24"/>
          <w:lang w:val="zh-CN"/>
        </w:rPr>
        <w:t xml:space="preserve">23.6</w:t>
      </w:r>
      <w:r>
        <w:rPr>
          <w:rFonts w:hint="eastAsia" w:ascii="宋体" w:hAnsi="宋体"/>
          <w:b/>
          <w:color w:val="000000"/>
          <w:sz w:val="24"/>
          <w:szCs w:val="24"/>
          <w:highlight w:val="none"/>
        </w:rPr>
        <w:t xml:space="preserve">异常低价审查</w:t>
      </w:r>
      <w:r/>
    </w:p>
    <w:p>
      <w:pPr>
        <w:ind w:firstLine="4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出现下列情形之一的，评审委员会应当启动异常低价投标审查程序：</w:t>
      </w:r>
      <w:r/>
    </w:p>
    <w:p>
      <w:pPr>
        <w:ind w:firstLine="420"/>
        <w:spacing w:line="400" w:lineRule="exact"/>
        <w:rPr>
          <w:rFonts w:hint="eastAsia"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投标报价低于采购项目预算50%的，即投标报价&lt;采购项目预算×50%；</w:t>
      </w:r>
      <w:r/>
    </w:p>
    <w:p>
      <w:pPr>
        <w:ind w:firstLine="4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评审委员会认定的供应商报价过低、有可能影响产品质量或者不能诚信履约的其他情形。</w:t>
      </w:r>
      <w:r/>
    </w:p>
    <w:p>
      <w:pPr>
        <w:ind w:firstLine="422"/>
        <w:spacing w:line="400" w:lineRule="exact"/>
        <w:rPr>
          <w:rFonts w:hint="eastAsia" w:ascii="宋体" w:hAnsi="宋体"/>
          <w:b/>
          <w:color w:val="000000"/>
          <w:sz w:val="24"/>
          <w:szCs w:val="24"/>
          <w:lang w:val="zh-CN"/>
        </w:rPr>
      </w:pPr>
      <w:r>
        <w:rPr>
          <w:rFonts w:ascii="宋体" w:hAnsi="宋体"/>
          <w:b/>
          <w:bCs/>
          <w:color w:val="000000"/>
          <w:sz w:val="24"/>
          <w:szCs w:val="24"/>
          <w:highlight w:val="none"/>
        </w:rPr>
        <w:t xml:space="preserve">（二）启动异常低价投标审查后，评审委员会应当要求相关供应商在评标现场合理的时间内，</w:t>
      </w:r>
      <w:r>
        <w:rPr>
          <w:rFonts w:hint="eastAsia" w:ascii="宋体" w:hAnsi="宋体"/>
          <w:b/>
          <w:bCs/>
          <w:color w:val="000000"/>
          <w:sz w:val="24"/>
          <w:szCs w:val="24"/>
          <w:highlight w:val="none"/>
        </w:rPr>
        <w:t xml:space="preserve">在系统中</w:t>
      </w:r>
      <w:r>
        <w:rPr>
          <w:rFonts w:ascii="宋体" w:hAnsi="宋体"/>
          <w:b/>
          <w:bCs/>
          <w:color w:val="000000"/>
          <w:sz w:val="24"/>
          <w:szCs w:val="24"/>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7</w:t>
      </w:r>
      <w:r>
        <w:rPr>
          <w:rFonts w:hint="eastAsia" w:ascii="宋体" w:hAnsi="宋体"/>
          <w:color w:val="000000"/>
          <w:sz w:val="24"/>
          <w:szCs w:val="24"/>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sz w:val="24"/>
          <w:szCs w:val="24"/>
        </w:rPr>
      </w:pPr>
      <w:r>
        <w:rPr>
          <w:rFonts w:hint="eastAsia" w:ascii="宋体" w:hAnsi="宋体"/>
          <w:color w:val="000000"/>
          <w:sz w:val="24"/>
          <w:szCs w:val="24"/>
          <w:lang w:val="zh-CN"/>
        </w:rPr>
        <w:t xml:space="preserve">2</w:t>
      </w:r>
      <w:r>
        <w:rPr>
          <w:rFonts w:ascii="宋体" w:hAnsi="宋体"/>
          <w:color w:val="000000"/>
          <w:sz w:val="24"/>
          <w:szCs w:val="24"/>
          <w:lang w:val="zh-CN"/>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8</w:t>
      </w:r>
      <w:r>
        <w:rPr>
          <w:rFonts w:hint="eastAsia" w:ascii="宋体" w:hAnsi="宋体"/>
          <w:color w:val="000000"/>
          <w:sz w:val="24"/>
          <w:szCs w:val="24"/>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24、评标委员会</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24.1评标委员会（以下简称</w:t>
      </w:r>
      <w:r>
        <w:rPr>
          <w:rFonts w:hint="eastAsia" w:ascii="宋体" w:hAnsi="宋体"/>
          <w:color w:val="000000"/>
          <w:sz w:val="24"/>
          <w:szCs w:val="24"/>
          <w:lang w:val="zh-CN"/>
        </w:rPr>
        <w:t xml:space="preserve">评标委员会</w:t>
      </w:r>
      <w:r>
        <w:rPr>
          <w:rFonts w:ascii="宋体" w:hAnsi="宋体"/>
          <w:color w:val="000000"/>
          <w:sz w:val="24"/>
          <w:szCs w:val="24"/>
          <w:lang w:val="zh-CN"/>
        </w:rPr>
        <w:t xml:space="preserve">）成员依法组建；</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24.2评标委员会将对符合资格的投标人的</w:t>
      </w:r>
      <w:r>
        <w:rPr>
          <w:rFonts w:hint="eastAsia" w:ascii="宋体" w:hAnsi="宋体"/>
          <w:color w:val="000000"/>
          <w:sz w:val="24"/>
          <w:szCs w:val="24"/>
          <w:lang w:val="zh-CN"/>
        </w:rPr>
        <w:t xml:space="preserve">电子投标文件</w:t>
      </w:r>
      <w:r>
        <w:rPr>
          <w:rFonts w:ascii="宋体" w:hAnsi="宋体"/>
          <w:color w:val="000000"/>
          <w:sz w:val="24"/>
          <w:szCs w:val="24"/>
          <w:lang w:val="zh-CN"/>
        </w:rPr>
        <w:t xml:space="preserve">进行符合性审查，以确定其是否满足采购文件的实质性要求。</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w:t>
      </w:r>
      <w:r>
        <w:rPr>
          <w:rFonts w:hint="eastAsia" w:ascii="宋体" w:hAnsi="宋体"/>
          <w:color w:val="000000"/>
          <w:sz w:val="24"/>
          <w:szCs w:val="24"/>
          <w:lang w:val="zh-CN"/>
        </w:rPr>
        <w:t xml:space="preserve">评标委员会</w:t>
      </w:r>
      <w:r>
        <w:rPr>
          <w:rFonts w:ascii="宋体" w:hAnsi="宋体"/>
          <w:color w:val="000000"/>
          <w:sz w:val="24"/>
          <w:szCs w:val="24"/>
          <w:lang w:val="zh-CN"/>
        </w:rPr>
        <w:t xml:space="preserve">负责具体的评标事务，并独立履行以下职责：</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24.3.1审查、评价</w:t>
      </w:r>
      <w:r>
        <w:rPr>
          <w:rFonts w:hint="eastAsia" w:ascii="宋体" w:hAnsi="宋体"/>
          <w:color w:val="000000"/>
          <w:sz w:val="24"/>
          <w:szCs w:val="24"/>
          <w:lang w:val="zh-CN"/>
        </w:rPr>
        <w:t xml:space="preserve">电子投标文件</w:t>
      </w:r>
      <w:r>
        <w:rPr>
          <w:rFonts w:ascii="宋体" w:hAnsi="宋体"/>
          <w:color w:val="000000"/>
          <w:sz w:val="24"/>
          <w:szCs w:val="24"/>
          <w:lang w:val="zh-CN"/>
        </w:rPr>
        <w:t xml:space="preserve">是否符合采购文件的商务、技术等实质性要求；</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24.3.2要求投标人对</w:t>
      </w:r>
      <w:r>
        <w:rPr>
          <w:rFonts w:hint="eastAsia" w:ascii="宋体" w:hAnsi="宋体"/>
          <w:color w:val="000000"/>
          <w:sz w:val="24"/>
          <w:szCs w:val="24"/>
          <w:lang w:val="zh-CN"/>
        </w:rPr>
        <w:t xml:space="preserve">电子投标文件</w:t>
      </w:r>
      <w:r>
        <w:rPr>
          <w:rFonts w:ascii="宋体" w:hAnsi="宋体"/>
          <w:color w:val="000000"/>
          <w:sz w:val="24"/>
          <w:szCs w:val="24"/>
          <w:lang w:val="zh-CN"/>
        </w:rPr>
        <w:t xml:space="preserve">有关事项作出澄清或者说明；</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24.3.3对</w:t>
      </w:r>
      <w:r>
        <w:rPr>
          <w:rFonts w:hint="eastAsia" w:ascii="宋体" w:hAnsi="宋体"/>
          <w:color w:val="000000"/>
          <w:sz w:val="24"/>
          <w:szCs w:val="24"/>
          <w:lang w:val="zh-CN"/>
        </w:rPr>
        <w:t xml:space="preserve">电子投标文件</w:t>
      </w:r>
      <w:r>
        <w:rPr>
          <w:rFonts w:ascii="宋体" w:hAnsi="宋体"/>
          <w:color w:val="000000"/>
          <w:sz w:val="24"/>
          <w:szCs w:val="24"/>
          <w:lang w:val="zh-CN"/>
        </w:rPr>
        <w:t xml:space="preserve">进行比较和评价；</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24.3.4签署评标报告、推荐中标候选人并根据采购方委托从中确定中标人；</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24.3.5向采购人、采购代理机构或者有关部门报告评标中发现的违法行为。</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w:t>
      </w:r>
      <w:r>
        <w:rPr>
          <w:rFonts w:hint="eastAsia" w:ascii="宋体" w:hAnsi="宋体"/>
          <w:color w:val="000000"/>
          <w:sz w:val="24"/>
          <w:szCs w:val="24"/>
        </w:rPr>
        <w:t xml:space="preserve"> </w:t>
      </w:r>
      <w:r>
        <w:rPr>
          <w:rFonts w:hint="eastAsia" w:ascii="宋体" w:hAnsi="宋体"/>
          <w:color w:val="000000"/>
          <w:sz w:val="24"/>
          <w:szCs w:val="24"/>
          <w:lang w:val="zh-CN"/>
        </w:rPr>
        <w:t xml:space="preserve">评标委员会</w:t>
      </w:r>
      <w:r>
        <w:rPr>
          <w:rFonts w:ascii="宋体" w:hAnsi="宋体"/>
          <w:color w:val="000000"/>
          <w:sz w:val="24"/>
          <w:szCs w:val="24"/>
          <w:lang w:val="zh-CN"/>
        </w:rPr>
        <w:t xml:space="preserve">成员应当履行下列义务：</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24.4.1遵纪守法，客观、公正、廉洁地履行职责；</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24.4.2按照采购文件规定的评标办法和评标标准进行评标，对评审意见承担个人责任；</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24.4.3对评标过程和结果，以及投标人的商业秘密保密；</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24.4.4参与评标报告的起草；</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24.4.5配合招标采购人答复投标人提出的质疑；</w:t>
      </w:r>
      <w:r/>
    </w:p>
    <w:p>
      <w:pPr>
        <w:ind w:firstLine="420"/>
        <w:spacing w:line="400" w:lineRule="exact"/>
        <w:rPr>
          <w:rFonts w:hint="eastAsia" w:ascii="宋体" w:hAnsi="宋体"/>
          <w:b/>
          <w:bCs/>
          <w:color w:val="000000"/>
          <w:sz w:val="24"/>
          <w:szCs w:val="24"/>
        </w:rPr>
      </w:pPr>
      <w:r>
        <w:rPr>
          <w:rFonts w:ascii="宋体" w:hAnsi="宋体"/>
          <w:color w:val="000000"/>
          <w:sz w:val="24"/>
          <w:szCs w:val="24"/>
          <w:lang w:val="zh-CN"/>
        </w:rPr>
        <w:t xml:space="preserve">24.4.6配合有关部门的投诉处理工作。</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25、评标内容的保密</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bCs/>
          <w:color w:val="000000"/>
          <w:sz w:val="24"/>
          <w:szCs w:val="24"/>
        </w:rPr>
      </w:pPr>
      <w:r>
        <w:rPr>
          <w:rFonts w:ascii="宋体" w:hAnsi="宋体"/>
          <w:color w:val="000000"/>
          <w:sz w:val="24"/>
          <w:szCs w:val="24"/>
          <w:lang w:val="zh-CN"/>
        </w:rPr>
        <w:t xml:space="preserve">25.3在评标期间，采购代理机构将通过指定联络人与投标人进行联系。</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26、废标</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.1无效投标条款</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.1.4投标人不具备招标文件中规定资格要求的。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.1.6未通过符合性审查的。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.1.11 </w:t>
      </w:r>
      <w:r>
        <w:rPr>
          <w:rFonts w:hint="eastAsia" w:ascii="宋体" w:hAnsi="宋体"/>
          <w:b/>
          <w:color w:val="000000"/>
          <w:sz w:val="24"/>
          <w:szCs w:val="24"/>
        </w:rPr>
        <w:t xml:space="preserve">如</w:t>
      </w:r>
      <w:r>
        <w:rPr>
          <w:rFonts w:hint="eastAsia" w:ascii="宋体" w:hAnsi="宋体"/>
          <w:b/>
          <w:color w:val="000000"/>
          <w:sz w:val="24"/>
          <w:szCs w:val="24"/>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.1.13其他法律、法规及本招标文件规定</w:t>
      </w:r>
      <w:r>
        <w:rPr>
          <w:rFonts w:hint="eastAsia" w:ascii="宋体" w:hAnsi="宋体"/>
          <w:b/>
          <w:color w:val="000000"/>
          <w:sz w:val="24"/>
          <w:szCs w:val="24"/>
          <w:lang w:val="en-US" w:eastAsia="zh-CN"/>
        </w:rPr>
        <w:t xml:space="preserve">属</w:t>
      </w:r>
      <w:r>
        <w:rPr>
          <w:rFonts w:hint="eastAsia" w:ascii="宋体" w:hAnsi="宋体"/>
          <w:b/>
          <w:color w:val="000000"/>
          <w:sz w:val="24"/>
          <w:szCs w:val="24"/>
          <w:lang w:val="zh-CN"/>
        </w:rPr>
        <w:t xml:space="preserve">无效投标的情形。</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.2废标条款</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hint="eastAsia" w:ascii="宋体" w:hAnsi="宋体"/>
          <w:b/>
          <w:color w:val="000000"/>
          <w:sz w:val="24"/>
          <w:szCs w:val="24"/>
        </w:rPr>
        <w:t xml:space="preserve">6</w:t>
      </w:r>
      <w:r>
        <w:rPr>
          <w:rFonts w:hint="eastAsia" w:ascii="宋体" w:hAnsi="宋体"/>
          <w:b/>
          <w:color w:val="000000"/>
          <w:sz w:val="24"/>
          <w:szCs w:val="24"/>
          <w:lang w:val="zh-CN"/>
        </w:rPr>
        <w:t xml:space="preserve">.2.2出现影响采购公正的违法、违规行为的。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.2.</w:t>
      </w:r>
      <w:r>
        <w:rPr>
          <w:rFonts w:hint="eastAsia" w:ascii="宋体" w:hAnsi="宋体"/>
          <w:b/>
          <w:color w:val="000000"/>
          <w:sz w:val="24"/>
          <w:szCs w:val="24"/>
        </w:rPr>
        <w:t xml:space="preserve">3</w:t>
      </w:r>
      <w:r>
        <w:rPr>
          <w:rFonts w:hint="eastAsia" w:ascii="宋体" w:hAnsi="宋体"/>
          <w:b/>
          <w:color w:val="000000"/>
          <w:sz w:val="24"/>
          <w:szCs w:val="24"/>
          <w:lang w:val="zh-CN"/>
        </w:rPr>
        <w:t xml:space="preserve">因重大变故，采购任务取消的。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.2.</w:t>
      </w:r>
      <w:r>
        <w:rPr>
          <w:rFonts w:hint="eastAsia" w:ascii="宋体" w:hAnsi="宋体"/>
          <w:b/>
          <w:color w:val="000000"/>
          <w:sz w:val="24"/>
          <w:szCs w:val="24"/>
        </w:rPr>
        <w:t xml:space="preserve">4</w:t>
      </w:r>
      <w:r>
        <w:rPr>
          <w:rFonts w:hint="eastAsia" w:ascii="宋体" w:hAnsi="宋体"/>
          <w:b/>
          <w:color w:val="000000"/>
          <w:sz w:val="24"/>
          <w:szCs w:val="24"/>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.2.</w:t>
      </w:r>
      <w:r>
        <w:rPr>
          <w:rFonts w:hint="eastAsia" w:ascii="宋体" w:hAnsi="宋体"/>
          <w:b/>
          <w:color w:val="000000"/>
          <w:sz w:val="24"/>
          <w:szCs w:val="24"/>
        </w:rPr>
        <w:t xml:space="preserve">5</w:t>
      </w:r>
      <w:r>
        <w:rPr>
          <w:rFonts w:hint="eastAsia" w:ascii="宋体" w:hAnsi="宋体"/>
          <w:b/>
          <w:color w:val="000000"/>
          <w:sz w:val="24"/>
          <w:szCs w:val="24"/>
          <w:lang w:val="zh-CN"/>
        </w:rPr>
        <w:t xml:space="preserve">因苏采云系统故障原因造成开标不成功的。</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sz w:val="24"/>
          <w:szCs w:val="24"/>
        </w:rPr>
      </w:pPr>
      <w:r>
        <w:rPr>
          <w:rFonts w:hint="eastAsia" w:ascii="宋体" w:hAnsi="宋体"/>
          <w:b/>
          <w:color w:val="000000"/>
          <w:sz w:val="24"/>
          <w:szCs w:val="24"/>
          <w:lang w:val="zh-CN"/>
        </w:rPr>
        <w:t xml:space="preserve">2</w:t>
      </w:r>
      <w:r>
        <w:rPr>
          <w:rFonts w:ascii="宋体" w:hAnsi="宋体"/>
          <w:b/>
          <w:color w:val="000000"/>
          <w:sz w:val="24"/>
          <w:szCs w:val="24"/>
          <w:lang w:val="zh-CN"/>
        </w:rPr>
        <w:t xml:space="preserve">6</w:t>
      </w:r>
      <w:r>
        <w:rPr>
          <w:rFonts w:hint="eastAsia" w:ascii="宋体" w:hAnsi="宋体"/>
          <w:b/>
          <w:color w:val="000000"/>
          <w:sz w:val="24"/>
          <w:szCs w:val="24"/>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27、</w:t>
      </w:r>
      <w:r>
        <w:rPr>
          <w:rFonts w:hint="eastAsia" w:ascii="宋体" w:hAnsi="宋体"/>
          <w:b/>
          <w:bCs/>
          <w:color w:val="000000"/>
          <w:sz w:val="24"/>
          <w:szCs w:val="24"/>
          <w:lang w:val="zh-CN"/>
        </w:rPr>
        <w:t xml:space="preserve">电子投标文件</w:t>
      </w:r>
      <w:r>
        <w:rPr>
          <w:rFonts w:ascii="宋体" w:hAnsi="宋体"/>
          <w:b/>
          <w:bCs/>
          <w:color w:val="000000"/>
          <w:sz w:val="24"/>
          <w:szCs w:val="24"/>
          <w:lang w:val="zh-CN"/>
        </w:rPr>
        <w:t xml:space="preserve">的评价和比较</w:t>
      </w:r>
      <w:r/>
    </w:p>
    <w:p>
      <w:pPr>
        <w:ind w:firstLine="420"/>
        <w:spacing w:line="400" w:lineRule="exact"/>
        <w:rPr>
          <w:rFonts w:hint="eastAsia" w:ascii="宋体" w:hAnsi="宋体"/>
          <w:b/>
          <w:bCs/>
          <w:color w:val="000000"/>
          <w:sz w:val="24"/>
          <w:szCs w:val="24"/>
        </w:rPr>
      </w:pPr>
      <w:r>
        <w:rPr>
          <w:rFonts w:ascii="宋体" w:hAnsi="宋体"/>
          <w:color w:val="000000"/>
          <w:sz w:val="24"/>
          <w:szCs w:val="24"/>
          <w:lang w:val="zh-CN"/>
        </w:rPr>
        <w:t xml:space="preserve">27.1评标委员会将仅对</w:t>
      </w:r>
      <w:r>
        <w:rPr>
          <w:rFonts w:ascii="宋体" w:hAnsi="宋体"/>
          <w:color w:val="000000"/>
          <w:sz w:val="24"/>
          <w:szCs w:val="24"/>
        </w:rPr>
        <w:t xml:space="preserve">满足</w:t>
      </w:r>
      <w:r>
        <w:rPr>
          <w:rFonts w:ascii="宋体" w:hAnsi="宋体"/>
          <w:color w:val="000000"/>
          <w:sz w:val="24"/>
          <w:szCs w:val="24"/>
          <w:lang w:val="zh-CN"/>
        </w:rPr>
        <w:t xml:space="preserve">采购文件</w:t>
      </w:r>
      <w:r>
        <w:rPr>
          <w:rFonts w:ascii="宋体" w:hAnsi="宋体"/>
          <w:color w:val="000000"/>
          <w:sz w:val="24"/>
          <w:szCs w:val="24"/>
        </w:rPr>
        <w:t xml:space="preserve">实质性</w:t>
      </w:r>
      <w:r>
        <w:rPr>
          <w:rFonts w:ascii="宋体" w:hAnsi="宋体"/>
          <w:color w:val="000000"/>
          <w:sz w:val="24"/>
          <w:szCs w:val="24"/>
          <w:lang w:val="zh-CN"/>
        </w:rPr>
        <w:t xml:space="preserve">要求的电子投标文件进行评价和比较。</w:t>
      </w:r>
      <w:r/>
    </w:p>
    <w:p>
      <w:pPr>
        <w:ind w:firstLine="420"/>
        <w:spacing w:line="400" w:lineRule="exact"/>
        <w:rPr>
          <w:rFonts w:hint="eastAsia" w:ascii="宋体" w:hAnsi="宋体"/>
          <w:b/>
          <w:bCs/>
          <w:color w:val="000000"/>
          <w:sz w:val="24"/>
          <w:szCs w:val="24"/>
        </w:rPr>
      </w:pPr>
      <w:r>
        <w:rPr>
          <w:rFonts w:ascii="宋体" w:hAnsi="宋体"/>
          <w:color w:val="000000"/>
          <w:sz w:val="24"/>
          <w:szCs w:val="24"/>
          <w:lang w:val="zh-CN"/>
        </w:rPr>
        <w:t xml:space="preserve">27.2评价和比较采用综合评分法，</w:t>
      </w:r>
      <w:r>
        <w:rPr>
          <w:rFonts w:hint="eastAsia" w:ascii="宋体" w:hAnsi="宋体"/>
          <w:color w:val="000000"/>
          <w:sz w:val="24"/>
          <w:szCs w:val="24"/>
          <w:lang w:val="zh-CN"/>
        </w:rPr>
        <w:t xml:space="preserve">评标委员会</w:t>
      </w:r>
      <w:r>
        <w:rPr>
          <w:rFonts w:ascii="宋体" w:hAnsi="宋体"/>
          <w:color w:val="000000"/>
          <w:sz w:val="24"/>
          <w:szCs w:val="24"/>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27.3 最低的投标报价或最高的折扣比例是中标的重要条件，但不是唯一条件。</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七、授予合同</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28、中标人的确认</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28.1评标委员会按照评标办法和标准对合格投标人的</w:t>
      </w:r>
      <w:r>
        <w:rPr>
          <w:rFonts w:hint="eastAsia" w:ascii="宋体" w:hAnsi="宋体"/>
          <w:color w:val="000000"/>
          <w:sz w:val="24"/>
          <w:szCs w:val="24"/>
          <w:lang w:val="zh-CN"/>
        </w:rPr>
        <w:t xml:space="preserve">电子投标文件</w:t>
      </w:r>
      <w:r>
        <w:rPr>
          <w:rFonts w:ascii="宋体" w:hAnsi="宋体"/>
          <w:color w:val="000000"/>
          <w:sz w:val="24"/>
          <w:szCs w:val="24"/>
          <w:lang w:val="zh-CN"/>
        </w:rPr>
        <w:t xml:space="preserve">进行评价和比较、打分，并确定中标人。</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28.2采购代理机构在</w:t>
      </w:r>
      <w:r>
        <w:rPr>
          <w:rFonts w:hint="eastAsia" w:ascii="宋体" w:hAnsi="宋体"/>
          <w:color w:val="000000"/>
          <w:sz w:val="24"/>
          <w:szCs w:val="24"/>
          <w:lang w:val="zh-CN"/>
        </w:rPr>
        <w:t xml:space="preserve">苏采云系统中</w:t>
      </w:r>
      <w:r>
        <w:rPr>
          <w:rFonts w:ascii="宋体" w:hAnsi="宋体"/>
          <w:color w:val="000000"/>
          <w:sz w:val="24"/>
          <w:szCs w:val="24"/>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olor w:val="000000"/>
          <w:sz w:val="24"/>
          <w:szCs w:val="24"/>
          <w:lang w:val="zh-CN"/>
        </w:rPr>
        <w:t xml:space="preserve">》《</w:t>
      </w:r>
      <w:r>
        <w:rPr>
          <w:rFonts w:ascii="宋体" w:hAnsi="宋体"/>
          <w:color w:val="000000"/>
          <w:sz w:val="24"/>
          <w:szCs w:val="24"/>
          <w:lang w:val="zh-CN"/>
        </w:rPr>
        <w:t xml:space="preserve">江苏省政府采购供应商监督管理暂行办法》的规定提交。采购代理机构将在收到质疑后七个工作日内，对质疑内容</w:t>
      </w:r>
      <w:r>
        <w:rPr>
          <w:rFonts w:hint="eastAsia" w:ascii="宋体" w:hAnsi="宋体"/>
          <w:color w:val="000000"/>
          <w:sz w:val="24"/>
          <w:szCs w:val="24"/>
          <w:lang w:val="zh-CN"/>
        </w:rPr>
        <w:t xml:space="preserve">作出</w:t>
      </w:r>
      <w:r>
        <w:rPr>
          <w:rFonts w:ascii="宋体" w:hAnsi="宋体"/>
          <w:color w:val="000000"/>
          <w:sz w:val="24"/>
          <w:szCs w:val="24"/>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29、合同授予标准</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sz w:val="24"/>
          <w:szCs w:val="24"/>
        </w:rPr>
      </w:pPr>
      <w:r>
        <w:rPr>
          <w:rFonts w:hint="eastAsia" w:ascii="宋体" w:hAnsi="宋体"/>
          <w:b/>
          <w:color w:val="000000"/>
          <w:sz w:val="24"/>
          <w:szCs w:val="24"/>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30、中标通知书</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30.1</w:t>
      </w:r>
      <w:r>
        <w:rPr>
          <w:rFonts w:hint="eastAsia" w:ascii="宋体" w:hAnsi="宋体"/>
          <w:color w:val="000000"/>
          <w:sz w:val="24"/>
          <w:szCs w:val="24"/>
          <w:lang w:val="zh-CN"/>
        </w:rPr>
        <w:t xml:space="preserve">确定</w:t>
      </w:r>
      <w:r>
        <w:rPr>
          <w:rFonts w:ascii="宋体" w:hAnsi="宋体"/>
          <w:color w:val="000000"/>
          <w:sz w:val="24"/>
          <w:szCs w:val="24"/>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30.2中标通知书将成为合同的组成部分。</w:t>
      </w:r>
      <w:r/>
    </w:p>
    <w:p>
      <w:pPr>
        <w:ind w:firstLine="420"/>
        <w:spacing w:line="400" w:lineRule="exact"/>
        <w:rPr>
          <w:rFonts w:hint="eastAsia" w:ascii="宋体" w:hAnsi="宋体"/>
          <w:bCs/>
          <w:color w:val="000000"/>
          <w:sz w:val="24"/>
          <w:szCs w:val="24"/>
        </w:rPr>
      </w:pPr>
      <w:r>
        <w:rPr>
          <w:rFonts w:ascii="宋体" w:hAnsi="宋体"/>
          <w:color w:val="000000"/>
          <w:sz w:val="24"/>
          <w:szCs w:val="24"/>
          <w:lang w:val="zh-CN"/>
        </w:rPr>
        <w:t xml:space="preserve">30.3采购代理机构对未中标人不承担解释未中标原因的义务。</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31、合同的签订</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31.1中标人应按中标通知书中规定的时间和地点与采购人签订政府采购合同。</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31.3中标人无正当理由不得放弃中标。</w:t>
      </w:r>
      <w:r/>
    </w:p>
    <w:p>
      <w:pPr>
        <w:ind w:firstLine="422"/>
        <w:spacing w:line="400" w:lineRule="exact"/>
        <w:rPr>
          <w:rFonts w:hint="eastAsia" w:ascii="宋体" w:hAnsi="宋体"/>
          <w:b/>
          <w:bCs/>
          <w:color w:val="000000"/>
          <w:sz w:val="24"/>
          <w:szCs w:val="24"/>
        </w:rPr>
      </w:pPr>
      <w:r>
        <w:rPr>
          <w:rFonts w:ascii="宋体" w:hAnsi="宋体"/>
          <w:b/>
          <w:bCs/>
          <w:color w:val="000000"/>
          <w:sz w:val="24"/>
          <w:szCs w:val="24"/>
        </w:rPr>
        <w:t xml:space="preserve">32、履约保证金</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无</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八、其他事项</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33、中标服务费</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33.1中标人应按前附表规定缴纳中标服务费。</w:t>
      </w:r>
      <w:r/>
    </w:p>
    <w:p>
      <w:pPr>
        <w:ind w:firstLine="420"/>
        <w:spacing w:line="400" w:lineRule="exact"/>
        <w:rPr>
          <w:rFonts w:hint="eastAsia" w:ascii="宋体" w:hAnsi="宋体" w:eastAsia="宋体"/>
          <w:color w:val="000000"/>
          <w:sz w:val="24"/>
          <w:szCs w:val="24"/>
          <w:lang w:val="zh-CN"/>
        </w:rPr>
      </w:pPr>
      <w:r>
        <w:rPr>
          <w:rFonts w:ascii="宋体" w:hAnsi="宋体" w:eastAsia="宋体"/>
          <w:color w:val="000000"/>
          <w:sz w:val="24"/>
          <w:szCs w:val="24"/>
          <w:lang w:val="zh-CN"/>
        </w:rPr>
        <w:t xml:space="preserve">33.2服务费交纳账户：</w:t>
      </w:r>
      <w:r>
        <w:rPr>
          <w:rFonts w:hint="eastAsia" w:ascii="宋体" w:hAnsi="宋体" w:eastAsia="宋体"/>
          <w:color w:val="000000"/>
          <w:sz w:val="24"/>
          <w:szCs w:val="24"/>
          <w:lang w:val="zh-CN"/>
        </w:rPr>
        <w:t xml:space="preserve">苏州名城天工项目管理有限公司</w:t>
      </w:r>
      <w:r/>
    </w:p>
    <w:p>
      <w:pPr>
        <w:ind w:firstLine="420"/>
        <w:spacing w:line="400" w:lineRule="exact"/>
        <w:rPr>
          <w:rFonts w:hint="eastAsia" w:ascii="宋体" w:hAnsi="宋体" w:eastAsia="宋体"/>
          <w:color w:val="000000"/>
          <w:sz w:val="24"/>
          <w:szCs w:val="24"/>
          <w:lang w:val="zh-CN"/>
        </w:rPr>
      </w:pPr>
      <w:r>
        <w:rPr>
          <w:rFonts w:ascii="宋体" w:hAnsi="宋体" w:eastAsia="宋体"/>
          <w:color w:val="000000"/>
          <w:sz w:val="24"/>
          <w:szCs w:val="24"/>
          <w:lang w:val="zh-CN"/>
        </w:rPr>
        <w:t xml:space="preserve">账号：</w:t>
      </w:r>
      <w:r>
        <w:rPr>
          <w:rFonts w:hint="eastAsia" w:ascii="宋体" w:hAnsi="宋体" w:eastAsia="宋体"/>
          <w:color w:val="000000"/>
          <w:sz w:val="24"/>
          <w:szCs w:val="24"/>
          <w:lang w:val="en-US" w:eastAsia="zh-CN"/>
        </w:rPr>
        <w:t xml:space="preserve">30070188000110210</w:t>
      </w:r>
      <w:r/>
    </w:p>
    <w:p>
      <w:pPr>
        <w:ind w:firstLine="420"/>
        <w:spacing w:line="400" w:lineRule="exact"/>
        <w:rPr>
          <w:rFonts w:hint="eastAsia" w:ascii="宋体" w:hAnsi="宋体" w:eastAsia="宋体"/>
          <w:color w:val="000000"/>
          <w:sz w:val="24"/>
          <w:szCs w:val="24"/>
          <w:lang w:val="zh-CN"/>
        </w:rPr>
      </w:pPr>
      <w:r>
        <w:rPr>
          <w:rFonts w:ascii="宋体" w:hAnsi="宋体" w:eastAsia="宋体"/>
          <w:color w:val="000000"/>
          <w:sz w:val="24"/>
          <w:szCs w:val="24"/>
          <w:lang w:val="zh-CN"/>
        </w:rPr>
        <w:t xml:space="preserve">开户银行：</w:t>
      </w:r>
      <w:r>
        <w:rPr>
          <w:rFonts w:hint="eastAsia" w:ascii="宋体" w:hAnsi="宋体" w:eastAsia="宋体"/>
          <w:color w:val="000000"/>
          <w:sz w:val="24"/>
          <w:szCs w:val="24"/>
          <w:lang w:val="en-US" w:eastAsia="zh-CN"/>
        </w:rPr>
        <w:t xml:space="preserve">江苏银行苏州盘门支行</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34、监督</w:t>
      </w:r>
      <w:r/>
    </w:p>
    <w:p>
      <w:pPr>
        <w:ind w:firstLine="420"/>
        <w:spacing w:line="400" w:lineRule="exact"/>
        <w:rPr>
          <w:rFonts w:hint="eastAsia" w:ascii="宋体" w:hAnsi="宋体"/>
          <w:color w:val="000000"/>
          <w:sz w:val="24"/>
          <w:szCs w:val="24"/>
        </w:rPr>
      </w:pPr>
      <w:r>
        <w:rPr>
          <w:rFonts w:ascii="宋体" w:hAnsi="宋体"/>
          <w:color w:val="000000"/>
          <w:sz w:val="24"/>
          <w:szCs w:val="24"/>
          <w:lang w:val="zh-CN"/>
        </w:rPr>
        <w:t xml:space="preserve">34.1政府有关监督部门将对招投标全过程进行监督。</w:t>
      </w:r>
      <w:r/>
    </w:p>
    <w:p>
      <w:pPr>
        <w:ind w:firstLine="422"/>
        <w:spacing w:line="400" w:lineRule="exact"/>
        <w:rPr>
          <w:rFonts w:hint="eastAsia" w:ascii="宋体" w:hAnsi="宋体"/>
          <w:b/>
          <w:bCs/>
          <w:color w:val="000000"/>
          <w:sz w:val="24"/>
          <w:szCs w:val="24"/>
        </w:rPr>
      </w:pPr>
      <w:r>
        <w:rPr>
          <w:rFonts w:ascii="宋体" w:hAnsi="宋体"/>
          <w:b/>
          <w:bCs/>
          <w:color w:val="000000"/>
          <w:sz w:val="24"/>
          <w:szCs w:val="24"/>
          <w:lang w:val="zh-CN"/>
        </w:rPr>
        <w:t xml:space="preserve">35、未尽事宜</w:t>
      </w:r>
      <w:r/>
    </w:p>
    <w:p>
      <w:pPr>
        <w:ind w:firstLine="420"/>
        <w:spacing w:line="400" w:lineRule="exact"/>
        <w:rPr>
          <w:rFonts w:hint="eastAsia" w:ascii="宋体" w:hAnsi="宋体"/>
          <w:color w:val="000000"/>
          <w:sz w:val="24"/>
          <w:szCs w:val="24"/>
        </w:rPr>
      </w:pPr>
      <w:r>
        <w:rPr>
          <w:rFonts w:hint="eastAsia" w:ascii="宋体" w:hAnsi="宋体"/>
          <w:color w:val="000000"/>
          <w:sz w:val="24"/>
          <w:szCs w:val="24"/>
          <w:lang w:val="zh-CN"/>
        </w:rPr>
        <w:t xml:space="preserve">按照</w:t>
      </w:r>
      <w:r>
        <w:rPr>
          <w:rFonts w:ascii="宋体" w:hAnsi="宋体"/>
          <w:color w:val="000000"/>
          <w:sz w:val="24"/>
          <w:szCs w:val="24"/>
          <w:lang w:val="zh-CN"/>
        </w:rPr>
        <w:t xml:space="preserve">《中华人民共和国政府采购法》及其他有关政府采购的法律法规的规定执行</w:t>
      </w:r>
      <w:r>
        <w:rPr>
          <w:color w:val="000000"/>
          <w:sz w:val="24"/>
          <w:szCs w:val="24"/>
          <w:lang w:val="zh-CN"/>
        </w:rPr>
        <w:t xml:space="preserve">。</w:t>
      </w:r>
      <w:bookmarkEnd w:id="3"/>
      <w:r/>
      <w:r/>
    </w:p>
    <w:p>
      <w:pPr>
        <w:jc w:val="center"/>
        <w:rPr>
          <w:color w:val="000000"/>
          <w:sz w:val="24"/>
          <w:szCs w:val="24"/>
        </w:rPr>
      </w:pPr>
      <w:r>
        <w:rPr>
          <w:color w:val="000000"/>
          <w:sz w:val="24"/>
          <w:szCs w:val="24"/>
        </w:rPr>
      </w:r>
      <w:r/>
    </w:p>
    <w:p>
      <w:pPr>
        <w:jc w:val="center"/>
        <w:rPr>
          <w:rFonts w:ascii="宋体" w:hAnsi="宋体"/>
          <w:b/>
          <w:bCs/>
          <w:color w:val="000000"/>
          <w:sz w:val="32"/>
        </w:rPr>
      </w:pPr>
      <w:r>
        <w:rPr>
          <w:rFonts w:ascii="宋体" w:hAnsi="宋体"/>
          <w:b/>
          <w:bCs/>
          <w:color w:val="000000"/>
          <w:sz w:val="24"/>
          <w:szCs w:val="24"/>
        </w:rPr>
        <w:br w:type="page" w:clear="all"/>
      </w:r>
      <w:bookmarkStart w:id="6" w:name="_Hlk110604834"/>
      <w:r/>
      <w:bookmarkStart w:id="7" w:name="_Hlk99527780"/>
      <w:r/>
      <w:r/>
    </w:p>
    <w:p>
      <w:pPr>
        <w:jc w:val="center"/>
        <w:rPr>
          <w:rFonts w:ascii="宋体" w:hAnsi="宋体"/>
          <w:b/>
          <w:bCs/>
          <w:color w:val="000000"/>
          <w:sz w:val="32"/>
        </w:rPr>
      </w:pPr>
      <w:r>
        <w:rPr>
          <w:rFonts w:ascii="宋体" w:hAnsi="宋体"/>
          <w:b/>
          <w:bCs/>
          <w:color w:val="000000"/>
          <w:sz w:val="32"/>
        </w:rPr>
      </w:r>
      <w:r/>
    </w:p>
    <w:p>
      <w:pPr>
        <w:jc w:val="center"/>
        <w:rPr>
          <w:rFonts w:hint="eastAsia" w:ascii="宋体" w:hAnsi="宋体"/>
          <w:b/>
          <w:bCs/>
          <w:color w:val="000000"/>
          <w:sz w:val="28"/>
          <w:szCs w:val="28"/>
        </w:rPr>
      </w:pPr>
      <w:r>
        <w:rPr>
          <w:rFonts w:hint="eastAsia" w:ascii="宋体" w:hAnsi="宋体"/>
          <w:b/>
          <w:bCs/>
          <w:color w:val="000000"/>
          <w:sz w:val="28"/>
          <w:szCs w:val="28"/>
        </w:rPr>
        <w:t xml:space="preserve">第三章 电子投标文件格式</w:t>
      </w:r>
      <w:r/>
    </w:p>
    <w:p>
      <w:pPr>
        <w:rPr>
          <w:rFonts w:hint="eastAsia" w:ascii="宋体" w:hAnsi="宋体"/>
          <w:b/>
          <w:bCs/>
          <w:color w:val="000000"/>
          <w:sz w:val="32"/>
        </w:rPr>
      </w:pPr>
      <w:r>
        <w:rPr>
          <w:rFonts w:hint="eastAsia" w:ascii="宋体" w:hAnsi="宋体"/>
          <w:b/>
          <w:bCs/>
          <w:color w:val="000000"/>
          <w:sz w:val="32"/>
        </w:rPr>
      </w:r>
      <w:r/>
    </w:p>
    <w:p>
      <w:pPr>
        <w:spacing w:line="360" w:lineRule="auto"/>
        <w:rPr>
          <w:rFonts w:hint="eastAsia" w:ascii="宋体" w:hAnsi="宋体"/>
          <w:b/>
          <w:bCs/>
          <w:color w:val="000000"/>
          <w:sz w:val="24"/>
          <w:szCs w:val="24"/>
        </w:rPr>
      </w:pPr>
      <w:r>
        <w:rPr>
          <w:rFonts w:hint="eastAsia" w:ascii="宋体" w:hAnsi="宋体" w:cs="宋体"/>
          <w:b/>
          <w:bCs/>
          <w:color w:val="000000"/>
          <w:sz w:val="24"/>
          <w:szCs w:val="24"/>
          <w:lang w:val="zh-CN"/>
        </w:rPr>
        <w:t xml:space="preserve">说明：</w:t>
      </w:r>
      <w:r/>
    </w:p>
    <w:p>
      <w:pPr>
        <w:ind w:firstLine="480"/>
        <w:spacing w:line="360" w:lineRule="auto"/>
        <w:rPr>
          <w:rFonts w:hint="eastAsia" w:ascii="宋体" w:hAnsi="宋体"/>
          <w:b/>
          <w:bCs/>
          <w:color w:val="000000"/>
          <w:sz w:val="24"/>
          <w:szCs w:val="24"/>
        </w:rPr>
      </w:pPr>
      <w:r>
        <w:rPr>
          <w:rFonts w:hint="eastAsia" w:ascii="宋体" w:hAnsi="宋体" w:cs="宋体"/>
          <w:b/>
          <w:bCs/>
          <w:color w:val="000000"/>
          <w:sz w:val="24"/>
          <w:szCs w:val="24"/>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sz w:val="24"/>
          <w:szCs w:val="24"/>
        </w:rPr>
      </w:pPr>
      <w:r>
        <w:rPr>
          <w:rFonts w:hint="eastAsia" w:ascii="宋体" w:hAnsi="宋体"/>
          <w:b/>
          <w:bCs/>
          <w:color w:val="000000"/>
          <w:sz w:val="24"/>
          <w:szCs w:val="24"/>
        </w:rPr>
      </w:r>
      <w:r/>
    </w:p>
    <w:p>
      <w:pPr>
        <w:spacing w:line="360" w:lineRule="auto"/>
        <w:rPr>
          <w:rFonts w:hint="eastAsia" w:ascii="宋体" w:hAnsi="宋体"/>
          <w:b/>
          <w:bCs/>
          <w:color w:val="000000"/>
          <w:sz w:val="24"/>
          <w:szCs w:val="24"/>
        </w:rPr>
      </w:pPr>
      <w:r>
        <w:rPr>
          <w:rFonts w:hint="eastAsia" w:ascii="宋体" w:hAnsi="宋体" w:cs="宋体"/>
          <w:b/>
          <w:bCs/>
          <w:color w:val="000000"/>
          <w:szCs w:val="21"/>
          <w:lang w:val="zh-CN"/>
        </w:rPr>
        <w:br w:type="page" w:clear="all"/>
      </w:r>
      <w:r>
        <w:rPr>
          <w:rFonts w:hint="eastAsia" w:ascii="宋体" w:hAnsi="宋体"/>
          <w:b/>
          <w:bCs/>
          <w:color w:val="000000"/>
          <w:sz w:val="24"/>
          <w:szCs w:val="24"/>
          <w:lang w:val="zh-CN"/>
        </w:rPr>
        <w:t xml:space="preserve">格式1：（投标人）法人授权委托书</w:t>
      </w:r>
      <w:r/>
    </w:p>
    <w:p>
      <w:pPr>
        <w:pStyle w:val="820"/>
        <w:jc w:val="center"/>
        <w:spacing w:line="360" w:lineRule="auto"/>
        <w:rPr>
          <w:rFonts w:hAnsi="宋体"/>
          <w:b/>
          <w:bCs/>
          <w:color w:val="000000"/>
          <w:sz w:val="36"/>
          <w:szCs w:val="36"/>
        </w:rPr>
      </w:pPr>
      <w:r>
        <w:rPr>
          <w:rFonts w:hAnsi="宋体"/>
          <w:b/>
          <w:bCs/>
          <w:color w:val="000000"/>
          <w:sz w:val="36"/>
          <w:szCs w:val="36"/>
        </w:rPr>
      </w:r>
      <w:r/>
    </w:p>
    <w:p>
      <w:pPr>
        <w:pStyle w:val="820"/>
        <w:jc w:val="center"/>
        <w:spacing w:line="360" w:lineRule="auto"/>
        <w:rPr>
          <w:rFonts w:hAnsi="宋体"/>
          <w:b/>
          <w:bCs/>
          <w:color w:val="000000"/>
          <w:sz w:val="24"/>
          <w:szCs w:val="24"/>
        </w:rPr>
      </w:pPr>
      <w:r>
        <w:rPr>
          <w:rFonts w:hint="eastAsia" w:hAnsi="宋体"/>
          <w:b/>
          <w:bCs/>
          <w:color w:val="000000"/>
          <w:sz w:val="24"/>
          <w:szCs w:val="24"/>
        </w:rPr>
        <w:t xml:space="preserve">法人授权委托书</w:t>
      </w:r>
      <w:r/>
    </w:p>
    <w:p>
      <w:pPr>
        <w:ind w:firstLine="425"/>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本授权委托书声明：我 </w:t>
      </w:r>
      <w:r>
        <w:rPr>
          <w:rFonts w:hint="eastAsia" w:ascii="宋体" w:hAnsi="宋体"/>
          <w:color w:val="000000"/>
          <w:sz w:val="24"/>
          <w:szCs w:val="24"/>
          <w:u w:val="single"/>
        </w:rPr>
        <w:t xml:space="preserve"> ××× </w:t>
      </w:r>
      <w:r>
        <w:rPr>
          <w:rFonts w:hint="eastAsia" w:ascii="宋体" w:hAnsi="宋体"/>
          <w:color w:val="000000"/>
          <w:sz w:val="24"/>
          <w:szCs w:val="24"/>
        </w:rPr>
        <w:t xml:space="preserve">（姓名）系</w:t>
      </w:r>
      <w:r>
        <w:rPr>
          <w:rFonts w:hint="eastAsia" w:ascii="宋体" w:hAnsi="宋体"/>
          <w:color w:val="000000"/>
          <w:sz w:val="24"/>
          <w:szCs w:val="24"/>
          <w:u w:val="single"/>
        </w:rPr>
        <w:t xml:space="preserve"> ××××××  </w:t>
      </w:r>
      <w:r>
        <w:rPr>
          <w:rFonts w:hint="eastAsia" w:ascii="宋体" w:hAnsi="宋体"/>
          <w:color w:val="000000"/>
          <w:sz w:val="24"/>
          <w:szCs w:val="24"/>
        </w:rPr>
        <w:t xml:space="preserve">（投标单位名称）的法定代表人，现授权委托</w:t>
      </w:r>
      <w:r>
        <w:rPr>
          <w:rFonts w:hint="eastAsia" w:ascii="宋体" w:hAnsi="宋体"/>
          <w:color w:val="000000"/>
          <w:sz w:val="24"/>
          <w:szCs w:val="24"/>
          <w:u w:val="single"/>
        </w:rPr>
        <w:t xml:space="preserve"> ×××××× </w:t>
      </w:r>
      <w:r>
        <w:rPr>
          <w:rFonts w:hint="eastAsia" w:ascii="宋体" w:hAnsi="宋体"/>
          <w:color w:val="000000"/>
          <w:sz w:val="24"/>
          <w:szCs w:val="24"/>
        </w:rPr>
        <w:t xml:space="preserve">为我单位本项目代理人，以本单位的名义参加</w:t>
      </w:r>
      <w:r>
        <w:rPr>
          <w:rFonts w:hint="eastAsia" w:ascii="宋体" w:hAnsi="宋体"/>
          <w:color w:val="000000"/>
          <w:sz w:val="24"/>
          <w:szCs w:val="24"/>
          <w:lang w:eastAsia="zh-CN"/>
        </w:rPr>
        <w:t xml:space="preserve">苏州名城天工项目管理有限公司</w:t>
      </w:r>
      <w:r>
        <w:rPr>
          <w:rFonts w:hint="eastAsia" w:ascii="宋体" w:hAnsi="宋体"/>
          <w:color w:val="000000"/>
          <w:sz w:val="24"/>
          <w:szCs w:val="24"/>
        </w:rPr>
        <w:t xml:space="preserve">组织实施的编号为</w:t>
      </w:r>
      <w:r>
        <w:rPr>
          <w:rFonts w:hint="eastAsia" w:ascii="宋体" w:hAnsi="宋体"/>
          <w:color w:val="000000"/>
          <w:sz w:val="24"/>
          <w:szCs w:val="24"/>
          <w:u w:val="single"/>
        </w:rPr>
        <w:t xml:space="preserve"> ××××××××× </w:t>
      </w:r>
      <w:r>
        <w:rPr>
          <w:rFonts w:hint="eastAsia" w:ascii="宋体" w:hAnsi="宋体"/>
          <w:color w:val="000000"/>
          <w:sz w:val="24"/>
          <w:szCs w:val="24"/>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代理人无转委托权。特此委托。</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hint="eastAsia" w:ascii="宋体" w:hAnsi="宋体"/>
          <w:color w:val="000000"/>
          <w:sz w:val="24"/>
          <w:szCs w:val="24"/>
        </w:rPr>
        <w:t xml:space="preserve">投标人：（公章）</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法定代表人：（签名或签章）</w:t>
      </w:r>
      <w:r/>
    </w:p>
    <w:p>
      <w:pPr>
        <w:spacing w:line="360" w:lineRule="auto"/>
        <w:rPr>
          <w:rFonts w:hint="eastAsia" w:ascii="宋体" w:hAnsi="宋体"/>
          <w:color w:val="000000"/>
          <w:sz w:val="24"/>
          <w:szCs w:val="24"/>
        </w:rPr>
      </w:pPr>
      <w:r>
        <w:rPr>
          <w:rFonts w:hint="eastAsia" w:ascii="宋体" w:hAnsi="宋体"/>
          <w:color w:val="000000"/>
          <w:sz w:val="24"/>
          <w:szCs w:val="24"/>
        </w:rPr>
        <w:t xml:space="preserve">代理人：（签名或签章）</w:t>
      </w:r>
      <w:r/>
    </w:p>
    <w:p>
      <w:pPr>
        <w:spacing w:line="360" w:lineRule="auto"/>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日期：     年   月   日 </w:t>
      </w:r>
      <w:r/>
    </w:p>
    <w:p>
      <w:pPr>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425"/>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425"/>
        <w:jc w:val="center"/>
        <w:spacing w:line="360" w:lineRule="auto"/>
        <w:rPr>
          <w:rFonts w:hint="eastAsia" w:ascii="宋体" w:hAnsi="宋体"/>
          <w:color w:val="000000"/>
          <w:szCs w:val="21"/>
        </w:rPr>
      </w:pPr>
      <w:r>
        <w:rPr>
          <w:rFonts w:hint="eastAsia" w:ascii="宋体" w:hAnsi="宋体" w:cs="宋体"/>
          <w:color w:val="000000"/>
          <w:szCs w:val="21"/>
          <w:lang w:val="zh-CN"/>
        </w:rPr>
        <w:t xml:space="preserve">                                      </w:t>
      </w:r>
      <w:r/>
    </w:p>
    <w:p>
      <w:pPr>
        <w:spacing w:line="360" w:lineRule="auto"/>
        <w:rPr>
          <w:rFonts w:hint="eastAsia" w:ascii="宋体" w:hAnsi="宋体"/>
          <w:color w:val="000000"/>
          <w:szCs w:val="21"/>
        </w:rPr>
      </w:pPr>
      <w:r>
        <w:rPr>
          <w:rFonts w:hint="eastAsia" w:ascii="宋体" w:hAnsi="宋体"/>
          <w:color w:val="000000"/>
          <w:szCs w:val="21"/>
        </w:rPr>
      </w:r>
      <w:r/>
    </w:p>
    <w:p>
      <w:pPr>
        <w:pStyle w:val="783"/>
        <w:spacing w:line="420" w:lineRule="exact"/>
        <w:rPr>
          <w:rFonts w:hint="eastAsia" w:ascii="宋体" w:hAnsi="宋体"/>
          <w:color w:val="000000"/>
          <w:sz w:val="28"/>
          <w:szCs w:val="28"/>
        </w:rPr>
      </w:pPr>
      <w:r>
        <w:rPr>
          <w:rFonts w:hint="eastAsia" w:ascii="宋体" w:hAnsi="宋体"/>
          <w:bCs w:val="0"/>
          <w:color w:val="000000"/>
          <w:sz w:val="21"/>
          <w:szCs w:val="21"/>
          <w:lang w:val="zh-CN"/>
        </w:rPr>
        <w:br w:type="page" w:clear="all"/>
      </w:r>
      <w:r>
        <w:rPr>
          <w:rFonts w:hint="eastAsia" w:ascii="宋体" w:hAnsi="宋体"/>
          <w:bCs w:val="0"/>
          <w:color w:val="000000"/>
          <w:sz w:val="28"/>
          <w:szCs w:val="28"/>
          <w:lang w:val="zh-CN"/>
        </w:rPr>
        <w:t xml:space="preserve">格式2：</w:t>
      </w:r>
      <w:r>
        <w:rPr>
          <w:rFonts w:hint="eastAsia" w:ascii="宋体" w:hAnsi="宋体"/>
          <w:color w:val="000000"/>
          <w:sz w:val="28"/>
          <w:szCs w:val="28"/>
        </w:rPr>
        <w:t xml:space="preserve">投标函</w:t>
      </w:r>
      <w:r/>
    </w:p>
    <w:p>
      <w:pPr>
        <w:pStyle w:val="820"/>
        <w:jc w:val="center"/>
        <w:spacing w:line="360" w:lineRule="auto"/>
        <w:rPr>
          <w:rFonts w:hAnsi="宋体"/>
          <w:bCs/>
          <w:color w:val="000000"/>
          <w:sz w:val="21"/>
          <w:szCs w:val="21"/>
        </w:rPr>
      </w:pPr>
      <w:r>
        <w:rPr>
          <w:rFonts w:hint="eastAsia" w:hAnsi="宋体"/>
          <w:b/>
          <w:bCs/>
          <w:color w:val="000000"/>
          <w:sz w:val="28"/>
          <w:szCs w:val="28"/>
        </w:rPr>
        <w:t xml:space="preserve">投标函</w:t>
      </w:r>
      <w:r/>
    </w:p>
    <w:p>
      <w:pPr>
        <w:pStyle w:val="820"/>
        <w:spacing w:line="360" w:lineRule="exact"/>
        <w:rPr>
          <w:rFonts w:hint="eastAsia" w:hAnsi="宋体" w:eastAsia="宋体"/>
          <w:bCs/>
          <w:color w:val="000000"/>
          <w:sz w:val="24"/>
          <w:szCs w:val="24"/>
        </w:rPr>
      </w:pPr>
      <w:r>
        <w:rPr>
          <w:rFonts w:hint="eastAsia" w:hAnsi="宋体" w:eastAsia="宋体"/>
          <w:bCs/>
          <w:color w:val="000000"/>
          <w:sz w:val="24"/>
          <w:szCs w:val="24"/>
          <w:lang w:eastAsia="zh-CN"/>
        </w:rPr>
        <w:t xml:space="preserve">苏州名城天工项目管理有限公司</w:t>
      </w:r>
      <w:r>
        <w:rPr>
          <w:rFonts w:hint="eastAsia" w:hAnsi="宋体" w:eastAsia="宋体"/>
          <w:bCs/>
          <w:color w:val="000000"/>
          <w:sz w:val="24"/>
          <w:szCs w:val="24"/>
        </w:rPr>
        <w:t xml:space="preserve"> ：</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我方收到贵公司</w:t>
      </w:r>
      <w:r>
        <w:rPr>
          <w:rFonts w:hint="eastAsia" w:hAnsi="宋体" w:eastAsia="宋体"/>
          <w:color w:val="000000"/>
          <w:sz w:val="24"/>
          <w:szCs w:val="24"/>
        </w:rPr>
        <w:t xml:space="preserve"> </w:t>
      </w:r>
      <w:r>
        <w:rPr>
          <w:rFonts w:hint="eastAsia" w:hAnsi="宋体" w:eastAsia="宋体"/>
          <w:color w:val="000000"/>
          <w:sz w:val="24"/>
          <w:szCs w:val="24"/>
          <w:u w:val="single"/>
        </w:rPr>
        <w:t xml:space="preserve">     </w:t>
      </w:r>
      <w:r>
        <w:rPr>
          <w:rFonts w:hint="eastAsia" w:hAnsi="宋体" w:eastAsia="宋体"/>
          <w:bCs/>
          <w:color w:val="000000"/>
          <w:sz w:val="24"/>
          <w:szCs w:val="24"/>
        </w:rPr>
        <w:t xml:space="preserve">号采购文件，经仔细阅读和研究，我方决定参加投标。并向贵公司承诺：</w:t>
      </w:r>
      <w:r/>
    </w:p>
    <w:p>
      <w:pPr>
        <w:pStyle w:val="820"/>
        <w:ind w:firstLine="420"/>
        <w:spacing w:line="360" w:lineRule="exact"/>
        <w:rPr>
          <w:rFonts w:hint="eastAsia" w:hAnsi="宋体" w:eastAsia="宋体"/>
          <w:color w:val="000000"/>
          <w:sz w:val="24"/>
          <w:szCs w:val="24"/>
        </w:rPr>
      </w:pPr>
      <w:r>
        <w:rPr>
          <w:rFonts w:hint="eastAsia" w:hAnsi="宋体" w:eastAsia="宋体"/>
          <w:bCs/>
          <w:color w:val="000000"/>
          <w:sz w:val="24"/>
          <w:szCs w:val="24"/>
        </w:rPr>
        <w:t xml:space="preserve">1、我方愿意按照采购文件的一切要求，提供本项目的所有内容，我方投标</w:t>
      </w:r>
      <w:r>
        <w:rPr>
          <w:rFonts w:hint="eastAsia" w:hAnsi="宋体" w:eastAsia="宋体"/>
          <w:color w:val="000000"/>
          <w:sz w:val="24"/>
          <w:szCs w:val="24"/>
        </w:rPr>
        <w:t xml:space="preserve">的服务的报价包括完成本项工作所需的一切应有费用。</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2、如果我方的投标书被接受，我方将严格履行采购文件中规定的每一项要求，严格履行合同的责任和义务，保证按期、按质履行合同。完成合同所规定的全部内容。</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3、我方同意采购文件及更正文件中的规定。本投标书的有效期限为投标截止时间之日起90天。</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4、我方愿意提供招标方在采购文件中要求的所有资料，并保证所提供的资料全部是真实的、有效的，若有虚假，我方愿承担一切责任。</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5、我方愿意遵守招标公告及采购文件中所列的收费标准。</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6、我方承诺该项投标在开标后的全过程中保持有效，不作任何更改和变动。</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7、我方承诺在参加政府采购活动前三年内，在经营活动中没有重大违法记录。</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8、如果我方中标，我方愿意按采购文件规定支付中标服务费，如未按规定缴纳中标服务费，采购代理机构有权保留诉讼的</w:t>
      </w:r>
      <w:r>
        <w:rPr>
          <w:rFonts w:hint="eastAsia" w:hAnsi="宋体" w:eastAsia="宋体"/>
          <w:bCs/>
          <w:color w:val="000000"/>
          <w:sz w:val="24"/>
          <w:szCs w:val="24"/>
          <w:lang w:eastAsia="zh-CN"/>
        </w:rPr>
        <w:t xml:space="preserve">权利</w:t>
      </w:r>
      <w:r>
        <w:rPr>
          <w:rFonts w:hint="eastAsia" w:hAnsi="宋体" w:eastAsia="宋体"/>
          <w:bCs/>
          <w:color w:val="000000"/>
          <w:sz w:val="24"/>
          <w:szCs w:val="24"/>
        </w:rPr>
        <w:t xml:space="preserve">；</w:t>
      </w:r>
      <w:r/>
    </w:p>
    <w:p>
      <w:pPr>
        <w:pStyle w:val="820"/>
        <w:ind w:firstLine="420"/>
        <w:spacing w:line="360" w:lineRule="exact"/>
        <w:rPr>
          <w:rFonts w:hint="eastAsia" w:hAnsi="宋体" w:eastAsia="宋体"/>
          <w:bCs/>
          <w:color w:val="000000"/>
          <w:sz w:val="24"/>
          <w:szCs w:val="24"/>
        </w:rPr>
      </w:pPr>
      <w:r>
        <w:rPr>
          <w:rFonts w:hint="eastAsia" w:hAnsi="宋体" w:eastAsia="宋体"/>
          <w:bCs/>
          <w:color w:val="000000"/>
          <w:sz w:val="24"/>
          <w:szCs w:val="24"/>
        </w:rPr>
        <w:t xml:space="preserve">9、与本投标有关的通讯地址：</w:t>
      </w:r>
      <w:r/>
    </w:p>
    <w:p>
      <w:pPr>
        <w:pStyle w:val="820"/>
        <w:ind w:firstLine="420"/>
        <w:spacing w:line="360" w:lineRule="exact"/>
        <w:rPr>
          <w:rFonts w:hint="eastAsia" w:hAnsi="宋体" w:eastAsia="宋体"/>
          <w:color w:val="000000"/>
          <w:sz w:val="24"/>
          <w:szCs w:val="24"/>
          <w:u w:val="single"/>
        </w:rPr>
      </w:pPr>
      <w:r>
        <w:rPr>
          <w:rFonts w:hint="eastAsia" w:hAnsi="宋体" w:eastAsia="宋体"/>
          <w:bCs/>
          <w:color w:val="000000"/>
          <w:sz w:val="24"/>
          <w:szCs w:val="24"/>
        </w:rPr>
        <w:t xml:space="preserve">单    位：</w:t>
      </w:r>
      <w:r>
        <w:rPr>
          <w:rFonts w:hint="eastAsia" w:hAnsi="宋体" w:eastAsia="宋体"/>
          <w:color w:val="000000"/>
          <w:sz w:val="24"/>
          <w:szCs w:val="24"/>
          <w:u w:val="single"/>
        </w:rPr>
        <w:t xml:space="preserve">                       </w:t>
      </w:r>
      <w:r>
        <w:rPr>
          <w:rFonts w:hint="eastAsia" w:hAnsi="宋体" w:eastAsia="宋体"/>
          <w:bCs/>
          <w:color w:val="000000"/>
          <w:sz w:val="24"/>
          <w:szCs w:val="24"/>
        </w:rPr>
        <w:t xml:space="preserve">联 系 人：_____________________                </w:t>
      </w:r>
      <w:r>
        <w:rPr>
          <w:rFonts w:hint="eastAsia" w:hAnsi="宋体" w:eastAsia="宋体"/>
          <w:color w:val="000000"/>
          <w:sz w:val="24"/>
          <w:szCs w:val="24"/>
          <w:u w:val="single"/>
        </w:rPr>
        <w:t xml:space="preserve">                 </w:t>
      </w:r>
      <w:r/>
    </w:p>
    <w:p>
      <w:pPr>
        <w:pStyle w:val="820"/>
        <w:ind w:firstLine="420"/>
        <w:spacing w:line="360" w:lineRule="exact"/>
        <w:rPr>
          <w:rFonts w:hint="eastAsia" w:hAnsi="宋体" w:eastAsia="宋体"/>
          <w:color w:val="000000"/>
          <w:sz w:val="24"/>
          <w:szCs w:val="24"/>
          <w:u w:val="single"/>
        </w:rPr>
      </w:pPr>
      <w:r>
        <w:rPr>
          <w:rFonts w:hint="eastAsia" w:hAnsi="宋体" w:eastAsia="宋体"/>
          <w:bCs/>
          <w:color w:val="000000"/>
          <w:sz w:val="24"/>
          <w:szCs w:val="24"/>
        </w:rPr>
        <w:t xml:space="preserve">地    址：</w:t>
      </w:r>
      <w:r>
        <w:rPr>
          <w:rFonts w:hint="eastAsia" w:hAnsi="宋体" w:eastAsia="宋体"/>
          <w:color w:val="000000"/>
          <w:sz w:val="24"/>
          <w:szCs w:val="24"/>
          <w:u w:val="single"/>
        </w:rPr>
        <w:t xml:space="preserve">                       </w:t>
      </w:r>
      <w:r>
        <w:rPr>
          <w:rFonts w:hint="eastAsia" w:hAnsi="宋体" w:eastAsia="宋体"/>
          <w:color w:val="000000"/>
          <w:sz w:val="24"/>
          <w:szCs w:val="24"/>
        </w:rPr>
        <w:t xml:space="preserve"> </w:t>
      </w:r>
      <w:r>
        <w:rPr>
          <w:rFonts w:hint="eastAsia" w:hAnsi="宋体" w:eastAsia="宋体"/>
          <w:bCs/>
          <w:color w:val="000000"/>
          <w:sz w:val="24"/>
          <w:szCs w:val="24"/>
        </w:rPr>
        <w:t xml:space="preserve">邮政编码：_____________________</w:t>
      </w:r>
      <w:r>
        <w:rPr>
          <w:rFonts w:hint="eastAsia" w:hAnsi="宋体" w:eastAsia="宋体"/>
          <w:color w:val="000000"/>
          <w:sz w:val="24"/>
          <w:szCs w:val="24"/>
          <w:u w:val="single"/>
        </w:rPr>
        <w:t xml:space="preserve">        </w:t>
      </w:r>
      <w:r/>
    </w:p>
    <w:p>
      <w:pPr>
        <w:pStyle w:val="820"/>
        <w:ind w:firstLine="420"/>
        <w:spacing w:line="360" w:lineRule="exact"/>
        <w:rPr>
          <w:rFonts w:hint="eastAsia" w:hAnsi="宋体" w:eastAsia="宋体"/>
          <w:color w:val="000000"/>
          <w:sz w:val="24"/>
          <w:szCs w:val="24"/>
          <w:u w:val="single"/>
        </w:rPr>
      </w:pPr>
      <w:r>
        <w:rPr>
          <w:rFonts w:hint="eastAsia" w:hAnsi="宋体" w:eastAsia="宋体"/>
          <w:bCs/>
          <w:color w:val="000000"/>
          <w:sz w:val="24"/>
          <w:szCs w:val="24"/>
        </w:rPr>
        <w:t xml:space="preserve">联系电话（手机）：</w:t>
      </w:r>
      <w:r>
        <w:rPr>
          <w:rFonts w:hint="eastAsia" w:hAnsi="宋体" w:eastAsia="宋体"/>
          <w:color w:val="000000"/>
          <w:sz w:val="24"/>
          <w:szCs w:val="24"/>
          <w:u w:val="single"/>
        </w:rPr>
        <w:t xml:space="preserve">                </w:t>
      </w:r>
      <w:r>
        <w:rPr>
          <w:rFonts w:hint="eastAsia" w:hAnsi="宋体" w:eastAsia="宋体"/>
          <w:color w:val="000000"/>
          <w:sz w:val="24"/>
          <w:szCs w:val="24"/>
        </w:rPr>
        <w:t xml:space="preserve"> </w:t>
      </w:r>
      <w:r>
        <w:rPr>
          <w:rFonts w:hint="eastAsia" w:hAnsi="宋体" w:eastAsia="宋体"/>
          <w:bCs/>
          <w:color w:val="000000"/>
          <w:sz w:val="24"/>
          <w:szCs w:val="24"/>
        </w:rPr>
        <w:t xml:space="preserve">传    真：</w:t>
      </w:r>
      <w:r/>
    </w:p>
    <w:p>
      <w:pPr>
        <w:pStyle w:val="820"/>
        <w:ind w:firstLine="425"/>
        <w:spacing w:line="360" w:lineRule="exact"/>
        <w:rPr>
          <w:rFonts w:hint="eastAsia" w:hAnsi="宋体" w:eastAsia="宋体"/>
          <w:color w:val="000000"/>
          <w:sz w:val="24"/>
          <w:szCs w:val="24"/>
          <w:u w:val="single"/>
        </w:rPr>
      </w:pPr>
      <w:r>
        <w:rPr>
          <w:rFonts w:hint="eastAsia" w:hAnsi="宋体" w:eastAsia="宋体"/>
          <w:bCs/>
          <w:color w:val="000000"/>
          <w:sz w:val="24"/>
          <w:szCs w:val="24"/>
        </w:rPr>
        <w:t xml:space="preserve">开户银行：</w:t>
      </w:r>
      <w:r>
        <w:rPr>
          <w:rFonts w:hint="eastAsia" w:hAnsi="宋体" w:eastAsia="宋体"/>
          <w:color w:val="000000"/>
          <w:sz w:val="24"/>
          <w:szCs w:val="24"/>
          <w:u w:val="single"/>
        </w:rPr>
        <w:t xml:space="preserve">                       </w:t>
      </w:r>
      <w:r/>
    </w:p>
    <w:p>
      <w:pPr>
        <w:pStyle w:val="820"/>
        <w:ind w:firstLine="425"/>
        <w:spacing w:line="360" w:lineRule="exact"/>
        <w:rPr>
          <w:rFonts w:hint="eastAsia" w:hAnsi="宋体" w:eastAsia="宋体"/>
          <w:color w:val="000000"/>
          <w:sz w:val="24"/>
          <w:szCs w:val="24"/>
          <w:u w:val="single"/>
        </w:rPr>
      </w:pPr>
      <w:r>
        <w:rPr>
          <w:rFonts w:hint="eastAsia" w:hAnsi="宋体" w:eastAsia="宋体"/>
          <w:bCs/>
          <w:color w:val="000000"/>
          <w:sz w:val="24"/>
          <w:szCs w:val="24"/>
        </w:rPr>
        <w:t xml:space="preserve">银行账号：</w:t>
      </w:r>
      <w:r>
        <w:rPr>
          <w:rFonts w:hint="eastAsia" w:hAnsi="宋体" w:eastAsia="宋体"/>
          <w:color w:val="000000"/>
          <w:sz w:val="24"/>
          <w:szCs w:val="24"/>
          <w:u w:val="single"/>
        </w:rPr>
        <w:t xml:space="preserve">                       </w:t>
      </w:r>
      <w:r/>
    </w:p>
    <w:p>
      <w:pPr>
        <w:pStyle w:val="820"/>
        <w:ind w:firstLine="425"/>
        <w:spacing w:line="360" w:lineRule="exact"/>
        <w:rPr>
          <w:rFonts w:hint="eastAsia" w:hAnsi="宋体" w:eastAsia="宋体"/>
          <w:bCs/>
          <w:color w:val="000000"/>
          <w:sz w:val="24"/>
          <w:szCs w:val="24"/>
        </w:rPr>
      </w:pPr>
      <w:r>
        <w:rPr>
          <w:rFonts w:hint="eastAsia" w:hAnsi="宋体" w:eastAsia="宋体"/>
          <w:bCs/>
          <w:color w:val="000000"/>
          <w:sz w:val="24"/>
          <w:szCs w:val="24"/>
        </w:rPr>
      </w:r>
      <w:r/>
    </w:p>
    <w:p>
      <w:pPr>
        <w:pStyle w:val="820"/>
        <w:ind w:firstLine="425"/>
        <w:spacing w:line="360" w:lineRule="exact"/>
        <w:rPr>
          <w:rFonts w:hint="eastAsia" w:hAnsi="宋体" w:eastAsia="宋体"/>
          <w:bCs/>
          <w:color w:val="000000"/>
          <w:sz w:val="24"/>
          <w:szCs w:val="24"/>
        </w:rPr>
      </w:pPr>
      <w:r>
        <w:rPr>
          <w:rFonts w:hint="eastAsia" w:hAnsi="宋体" w:eastAsia="宋体"/>
          <w:bCs/>
          <w:color w:val="000000"/>
          <w:sz w:val="24"/>
          <w:szCs w:val="24"/>
        </w:rPr>
        <w:t xml:space="preserve">投标人：（公章）</w:t>
      </w:r>
      <w:r/>
    </w:p>
    <w:p>
      <w:pPr>
        <w:ind w:firstLine="420"/>
        <w:spacing w:line="340" w:lineRule="exact"/>
        <w:rPr>
          <w:rFonts w:hint="eastAsia" w:ascii="宋体" w:hAnsi="宋体"/>
          <w:bCs/>
          <w:color w:val="000000"/>
          <w:sz w:val="24"/>
          <w:szCs w:val="24"/>
        </w:rPr>
      </w:pPr>
      <w:r>
        <w:rPr>
          <w:rFonts w:hint="eastAsia" w:ascii="宋体" w:hAnsi="宋体"/>
          <w:bCs/>
          <w:color w:val="000000"/>
          <w:sz w:val="24"/>
          <w:szCs w:val="24"/>
        </w:rPr>
        <w:t xml:space="preserve">单位法定代表人或代理人：（签字或签章）           </w:t>
      </w:r>
      <w:r/>
    </w:p>
    <w:p>
      <w:pPr>
        <w:ind w:firstLine="420"/>
        <w:spacing w:line="340" w:lineRule="exact"/>
        <w:rPr>
          <w:rFonts w:hint="eastAsia" w:ascii="宋体" w:hAnsi="宋体"/>
          <w:color w:val="000000"/>
          <w:sz w:val="24"/>
          <w:szCs w:val="24"/>
        </w:rPr>
      </w:pPr>
      <w:r>
        <w:rPr>
          <w:rFonts w:hint="eastAsia" w:ascii="宋体" w:hAnsi="宋体"/>
          <w:bCs/>
          <w:color w:val="000000"/>
          <w:sz w:val="24"/>
          <w:szCs w:val="24"/>
          <w:lang w:val="en-US" w:eastAsia="zh-CN"/>
        </w:rPr>
        <w:t xml:space="preserve">日期：      </w:t>
      </w:r>
      <w:r>
        <w:rPr>
          <w:rFonts w:hint="eastAsia" w:ascii="宋体" w:hAnsi="宋体"/>
          <w:bCs/>
          <w:color w:val="000000"/>
          <w:sz w:val="24"/>
          <w:szCs w:val="24"/>
        </w:rPr>
        <w:t xml:space="preserve">年     月     日</w:t>
      </w:r>
      <w:r/>
    </w:p>
    <w:p>
      <w:pPr>
        <w:spacing w:line="400" w:lineRule="exact"/>
        <w:rPr>
          <w:rFonts w:hint="eastAsia" w:ascii="宋体" w:hAnsi="宋体"/>
          <w:color w:val="000000"/>
          <w:sz w:val="28"/>
          <w:szCs w:val="28"/>
        </w:rPr>
      </w:pPr>
      <w:r>
        <w:rPr>
          <w:rFonts w:hint="eastAsia" w:ascii="宋体" w:hAnsi="宋体"/>
          <w:color w:val="000000"/>
          <w:sz w:val="24"/>
          <w:szCs w:val="24"/>
        </w:rPr>
        <w:br w:type="page" w:clear="all"/>
      </w:r>
      <w:r>
        <w:rPr>
          <w:rFonts w:hint="eastAsia" w:ascii="宋体" w:hAnsi="宋体"/>
          <w:b/>
          <w:bCs/>
          <w:color w:val="000000"/>
          <w:sz w:val="28"/>
          <w:szCs w:val="28"/>
          <w:lang w:val="zh-CN"/>
        </w:rPr>
        <w:t xml:space="preserve">格式3、开标一览表</w:t>
      </w:r>
      <w:r/>
    </w:p>
    <w:p>
      <w:pPr>
        <w:pStyle w:val="820"/>
        <w:jc w:val="center"/>
        <w:spacing w:line="360" w:lineRule="auto"/>
        <w:rPr>
          <w:rFonts w:hint="eastAsia" w:ascii="宋体" w:hAnsi="宋体" w:eastAsia="宋体" w:cs="Calibri"/>
          <w:b w:val="0"/>
          <w:bCs w:val="0"/>
          <w:color w:val="000000"/>
          <w:sz w:val="28"/>
          <w:szCs w:val="28"/>
          <w:lang w:val="zh-CN" w:eastAsia="zh-CN" w:bidi="ar-SA"/>
        </w:rPr>
      </w:pPr>
      <w:r>
        <w:rPr>
          <w:rFonts w:hint="eastAsia" w:ascii="宋体" w:hAnsi="宋体" w:eastAsia="宋体" w:cs="Calibri"/>
          <w:b w:val="0"/>
          <w:bCs w:val="0"/>
          <w:color w:val="000000"/>
          <w:sz w:val="28"/>
          <w:szCs w:val="28"/>
          <w:lang w:val="zh-CN" w:eastAsia="zh-CN" w:bidi="ar-SA"/>
        </w:rPr>
        <w:t xml:space="preserve">开标一览表</w:t>
      </w:r>
      <w:r/>
    </w:p>
    <w:p>
      <w:pPr>
        <w:jc w:val="center"/>
        <w:spacing w:line="300" w:lineRule="auto"/>
        <w:rPr>
          <w:rFonts w:hint="eastAsia" w:ascii="宋体" w:hAnsi="宋体"/>
          <w:color w:val="000000"/>
          <w:spacing w:val="20"/>
          <w:szCs w:val="21"/>
        </w:rPr>
      </w:pPr>
      <w:r>
        <w:rPr>
          <w:rFonts w:hint="eastAsia" w:ascii="宋体" w:hAnsi="宋体"/>
          <w:color w:val="000000"/>
          <w:spacing w:val="20"/>
          <w:szCs w:val="21"/>
        </w:rPr>
        <w:t xml:space="preserve">（格式）</w:t>
      </w:r>
      <w:r/>
    </w:p>
    <w:p>
      <w:pPr>
        <w:spacing w:line="360" w:lineRule="auto"/>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lang w:eastAsia="zh-CN"/>
        </w:rPr>
        <w:t xml:space="preserve">JSZC-320508-SZMC-G2025-0004 </w:t>
      </w:r>
      <w:r>
        <w:rPr>
          <w:rFonts w:hint="eastAsia" w:ascii="宋体" w:hAnsi="宋体"/>
          <w:color w:val="000000"/>
          <w:szCs w:val="21"/>
        </w:rPr>
        <w:t xml:space="preserve"> </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000000"/>
                <w:szCs w:val="21"/>
              </w:rPr>
            </w:pPr>
            <w:r>
              <w:rPr>
                <w:color w:val="000000"/>
                <w:szCs w:val="21"/>
                <w:lang w:val="zh-CN"/>
              </w:rPr>
              <w:t xml:space="preserve">序号</w:t>
            </w:r>
            <w:r/>
          </w:p>
        </w:tc>
        <w:tc>
          <w:tcPr>
            <w:gridSpan w:val="2"/>
            <w:tcW w:w="2523" w:type="dxa"/>
            <w:vAlign w:val="center"/>
            <w:textDirection w:val="lrTb"/>
            <w:noWrap w:val="false"/>
          </w:tcPr>
          <w:p>
            <w:pPr>
              <w:jc w:val="center"/>
              <w:spacing w:line="360" w:lineRule="exact"/>
              <w:rPr>
                <w:color w:val="000000"/>
                <w:szCs w:val="21"/>
              </w:rPr>
            </w:pPr>
            <w:r>
              <w:rPr>
                <w:rFonts w:hint="eastAsia"/>
                <w:color w:val="000000"/>
                <w:szCs w:val="21"/>
                <w:lang w:val="zh-CN"/>
              </w:rPr>
              <w:t xml:space="preserve">项目</w:t>
            </w:r>
            <w:r>
              <w:rPr>
                <w:color w:val="000000"/>
                <w:szCs w:val="21"/>
                <w:lang w:val="zh-CN"/>
              </w:rPr>
              <w:t xml:space="preserve">名称</w:t>
            </w:r>
            <w:r/>
          </w:p>
        </w:tc>
        <w:tc>
          <w:tcPr>
            <w:tcW w:w="4308" w:type="dxa"/>
            <w:vAlign w:val="center"/>
            <w:textDirection w:val="lrTb"/>
            <w:noWrap w:val="false"/>
          </w:tcPr>
          <w:p>
            <w:pPr>
              <w:jc w:val="center"/>
              <w:spacing w:line="360" w:lineRule="exact"/>
              <w:rPr>
                <w:color w:val="000000"/>
                <w:szCs w:val="21"/>
              </w:rPr>
            </w:pPr>
            <w:r>
              <w:rPr>
                <w:color w:val="000000"/>
                <w:szCs w:val="21"/>
                <w:lang w:val="zh-CN"/>
              </w:rPr>
              <w:t xml:space="preserve">报价（元）</w:t>
            </w:r>
            <w:r/>
          </w:p>
        </w:tc>
        <w:tc>
          <w:tcPr>
            <w:tcW w:w="890" w:type="dxa"/>
            <w:vAlign w:val="center"/>
            <w:textDirection w:val="lrTb"/>
            <w:noWrap w:val="false"/>
          </w:tcPr>
          <w:p>
            <w:pPr>
              <w:jc w:val="center"/>
              <w:spacing w:line="360" w:lineRule="exact"/>
              <w:rPr>
                <w:color w:val="000000"/>
                <w:szCs w:val="21"/>
              </w:rPr>
            </w:pPr>
            <w:r>
              <w:rPr>
                <w:color w:val="000000"/>
                <w:szCs w:val="21"/>
                <w:lang w:val="zh-CN"/>
              </w:rPr>
              <w:t xml:space="preserve">备注</w:t>
            </w:r>
            <w:r/>
          </w:p>
        </w:tc>
      </w:tr>
      <w:tr>
        <w:trPr>
          <w:gridAfter w:val="1"/>
          <w:jc w:val="center"/>
          <w:trHeight w:val="698"/>
        </w:trPr>
        <w:tc>
          <w:tcPr>
            <w:tcW w:w="735" w:type="dxa"/>
            <w:vAlign w:val="center"/>
            <w:textDirection w:val="lrTb"/>
            <w:noWrap w:val="false"/>
          </w:tcPr>
          <w:p>
            <w:pPr>
              <w:jc w:val="center"/>
              <w:spacing w:line="360" w:lineRule="exact"/>
              <w:rPr>
                <w:color w:val="000000"/>
                <w:szCs w:val="21"/>
              </w:rPr>
            </w:pPr>
            <w:r>
              <w:rPr>
                <w:color w:val="000000"/>
                <w:szCs w:val="21"/>
                <w:lang w:val="zh-CN"/>
              </w:rPr>
              <w:t xml:space="preserve">1</w:t>
            </w:r>
            <w:r/>
          </w:p>
        </w:tc>
        <w:tc>
          <w:tcPr>
            <w:gridSpan w:val="2"/>
            <w:tcW w:w="2523" w:type="dxa"/>
            <w:vAlign w:val="center"/>
            <w:textDirection w:val="lrTb"/>
            <w:noWrap w:val="false"/>
          </w:tcPr>
          <w:p>
            <w:pPr>
              <w:jc w:val="center"/>
              <w:spacing w:line="360" w:lineRule="exact"/>
              <w:rPr>
                <w:color w:val="000000"/>
                <w:szCs w:val="21"/>
              </w:rPr>
            </w:pPr>
            <w:r>
              <w:rPr>
                <w:color w:val="000000"/>
                <w:szCs w:val="21"/>
              </w:rPr>
            </w:r>
            <w:r/>
          </w:p>
        </w:tc>
        <w:tc>
          <w:tcPr>
            <w:tcW w:w="4308" w:type="dxa"/>
            <w:vAlign w:val="center"/>
            <w:textDirection w:val="lrTb"/>
            <w:noWrap w:val="false"/>
          </w:tcPr>
          <w:p>
            <w:pPr>
              <w:jc w:val="center"/>
              <w:spacing w:line="360" w:lineRule="exact"/>
              <w:rPr>
                <w:color w:val="000000"/>
                <w:szCs w:val="21"/>
              </w:rPr>
            </w:pPr>
            <w:r>
              <w:rPr>
                <w:color w:val="000000"/>
                <w:szCs w:val="21"/>
              </w:rPr>
            </w:r>
            <w:r/>
          </w:p>
        </w:tc>
        <w:tc>
          <w:tcPr>
            <w:tcW w:w="890" w:type="dxa"/>
            <w:vAlign w:val="center"/>
            <w:textDirection w:val="lrTb"/>
            <w:noWrap w:val="false"/>
          </w:tcPr>
          <w:p>
            <w:pPr>
              <w:jc w:val="center"/>
              <w:spacing w:line="360" w:lineRule="exact"/>
              <w:rPr>
                <w:color w:val="000000"/>
                <w:szCs w:val="21"/>
              </w:rPr>
            </w:pPr>
            <w:r>
              <w:rPr>
                <w:color w:val="000000"/>
                <w:szCs w:val="21"/>
              </w:rPr>
            </w:r>
            <w:r/>
          </w:p>
        </w:tc>
      </w:tr>
      <w:tr>
        <w:trPr>
          <w:jc w:val="center"/>
          <w:trHeight w:val="454"/>
        </w:trPr>
        <w:tc>
          <w:tcPr>
            <w:gridSpan w:val="2"/>
            <w:tcW w:w="2216" w:type="dxa"/>
            <w:vAlign w:val="center"/>
            <w:textDirection w:val="lrTb"/>
            <w:noWrap w:val="false"/>
          </w:tcPr>
          <w:p>
            <w:pPr>
              <w:jc w:val="center"/>
              <w:spacing w:line="360" w:lineRule="exact"/>
              <w:rPr>
                <w:color w:val="000000"/>
                <w:szCs w:val="21"/>
              </w:rPr>
            </w:pPr>
            <w:r>
              <w:rPr>
                <w:color w:val="000000"/>
                <w:szCs w:val="21"/>
                <w:lang w:val="zh-CN"/>
              </w:rPr>
              <w:t xml:space="preserve">投标总报价：</w:t>
            </w:r>
            <w:r/>
          </w:p>
        </w:tc>
        <w:tc>
          <w:tcPr>
            <w:gridSpan w:val="4"/>
            <w:tcW w:w="6251" w:type="dxa"/>
            <w:vAlign w:val="top"/>
            <w:textDirection w:val="lrTb"/>
            <w:noWrap w:val="false"/>
          </w:tcPr>
          <w:p>
            <w:pPr>
              <w:spacing w:line="360" w:lineRule="exact"/>
              <w:rPr>
                <w:color w:val="000000"/>
                <w:szCs w:val="21"/>
              </w:rPr>
            </w:pPr>
            <w:r>
              <w:rPr>
                <w:color w:val="000000"/>
                <w:szCs w:val="21"/>
                <w:lang w:val="zh-CN"/>
              </w:rPr>
              <w:t xml:space="preserve">（小写）：</w:t>
            </w:r>
            <w:r/>
          </w:p>
          <w:p>
            <w:pPr>
              <w:spacing w:line="360" w:lineRule="exact"/>
              <w:rPr>
                <w:color w:val="000000"/>
                <w:szCs w:val="21"/>
              </w:rPr>
            </w:pPr>
            <w:r>
              <w:rPr>
                <w:color w:val="000000"/>
                <w:szCs w:val="21"/>
                <w:lang w:val="zh-CN"/>
              </w:rPr>
              <w:t xml:space="preserve">（大写）：</w:t>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                     </w:t>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投标人（公章）：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法定代表人或代理人：（签字或盖章）</w:t>
      </w:r>
      <w:r/>
    </w:p>
    <w:p>
      <w:pPr>
        <w:ind w:firstLine="210"/>
        <w:spacing w:line="360" w:lineRule="auto"/>
        <w:rPr>
          <w:rFonts w:hint="eastAsia"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p>
    <w:p>
      <w:pPr>
        <w:rPr>
          <w:rFonts w:hint="eastAsia" w:ascii="宋体" w:hAnsi="宋体"/>
          <w:b/>
          <w:bCs/>
          <w:color w:val="000000"/>
          <w:szCs w:val="21"/>
        </w:rPr>
      </w:pPr>
      <w:r>
        <w:rPr>
          <w:rFonts w:hint="eastAsia" w:ascii="宋体" w:hAnsi="宋体"/>
          <w:b/>
          <w:bCs/>
          <w:color w:val="000000"/>
          <w:szCs w:val="21"/>
        </w:rPr>
      </w:r>
      <w:r/>
    </w:p>
    <w:p>
      <w:pPr>
        <w:rPr>
          <w:rFonts w:hint="eastAsia" w:ascii="宋体" w:hAnsi="宋体"/>
          <w:b/>
          <w:bCs/>
          <w:color w:val="000000"/>
          <w:szCs w:val="21"/>
        </w:rPr>
      </w:pPr>
      <w:r>
        <w:rPr>
          <w:rFonts w:hint="eastAsia" w:ascii="宋体" w:hAnsi="宋体"/>
          <w:b/>
          <w:bCs/>
          <w:color w:val="000000"/>
          <w:szCs w:val="21"/>
        </w:rPr>
      </w:r>
      <w:r/>
    </w:p>
    <w:p>
      <w:pPr>
        <w:spacing w:line="400" w:lineRule="exact"/>
        <w:rPr>
          <w:rFonts w:hint="eastAsia" w:ascii="宋体" w:hAnsi="宋体"/>
          <w:b/>
          <w:color w:val="000000"/>
        </w:rPr>
      </w:pPr>
      <w:r>
        <w:rPr>
          <w:rFonts w:hint="eastAsia" w:ascii="宋体" w:hAnsi="宋体"/>
          <w:b/>
          <w:color w:val="000000"/>
          <w:lang w:val="zh-CN"/>
        </w:rPr>
        <w:t xml:space="preserve"> </w:t>
      </w:r>
      <w:r/>
    </w:p>
    <w:p>
      <w:pPr>
        <w:spacing w:line="400" w:lineRule="exact"/>
        <w:rPr>
          <w:b/>
          <w:bCs/>
          <w:color w:val="000000"/>
          <w:sz w:val="28"/>
          <w:szCs w:val="28"/>
        </w:rPr>
      </w:pPr>
      <w:r>
        <w:rPr>
          <w:rFonts w:hint="eastAsia" w:ascii="宋体" w:hAnsi="宋体"/>
          <w:b/>
          <w:color w:val="000000"/>
          <w:lang w:val="zh-CN"/>
        </w:rPr>
        <w:br w:type="page" w:clear="all"/>
      </w:r>
      <w:r>
        <w:rPr>
          <w:rFonts w:hint="eastAsia"/>
          <w:b/>
          <w:bCs/>
          <w:color w:val="000000"/>
          <w:sz w:val="28"/>
          <w:szCs w:val="28"/>
          <w:lang w:val="zh-CN"/>
        </w:rPr>
        <w:t xml:space="preserve">格式</w:t>
      </w:r>
      <w:r>
        <w:rPr>
          <w:b/>
          <w:bCs/>
          <w:color w:val="000000"/>
          <w:sz w:val="28"/>
          <w:szCs w:val="28"/>
          <w:lang w:val="zh-CN"/>
        </w:rPr>
        <w:t xml:space="preserve">4</w:t>
      </w:r>
      <w:r>
        <w:rPr>
          <w:rFonts w:hint="eastAsia"/>
          <w:b/>
          <w:bCs/>
          <w:color w:val="000000"/>
          <w:sz w:val="28"/>
          <w:szCs w:val="28"/>
          <w:lang w:val="zh-CN"/>
        </w:rPr>
        <w:t xml:space="preserve">、</w:t>
      </w:r>
      <w:r>
        <w:rPr>
          <w:rFonts w:hint="eastAsia"/>
          <w:b/>
          <w:bCs/>
          <w:color w:val="000000"/>
          <w:sz w:val="28"/>
          <w:szCs w:val="28"/>
        </w:rPr>
        <w:t xml:space="preserve">投标报价明细</w:t>
      </w:r>
      <w:r>
        <w:rPr>
          <w:rFonts w:hint="eastAsia"/>
          <w:b/>
          <w:bCs/>
          <w:color w:val="000000"/>
          <w:sz w:val="28"/>
          <w:szCs w:val="28"/>
          <w:lang w:val="zh-CN"/>
        </w:rPr>
        <w:t xml:space="preserve">表</w:t>
      </w:r>
      <w:r/>
    </w:p>
    <w:p>
      <w:pPr>
        <w:jc w:val="center"/>
        <w:spacing w:line="400" w:lineRule="exact"/>
        <w:rPr>
          <w:rFonts w:hint="eastAsia" w:ascii="宋体" w:hAnsi="宋体"/>
          <w:b/>
          <w:color w:val="000000"/>
          <w:sz w:val="32"/>
          <w:szCs w:val="32"/>
        </w:rPr>
      </w:pPr>
      <w:r>
        <w:rPr>
          <w:rFonts w:hint="eastAsia" w:ascii="宋体" w:hAnsi="宋体"/>
          <w:b/>
          <w:color w:val="000000"/>
          <w:sz w:val="32"/>
          <w:szCs w:val="32"/>
        </w:rPr>
      </w:r>
      <w:r/>
    </w:p>
    <w:p>
      <w:pPr>
        <w:jc w:val="center"/>
        <w:spacing w:line="400" w:lineRule="exact"/>
        <w:rPr>
          <w:rFonts w:hint="eastAsia" w:ascii="宋体" w:hAnsi="宋体"/>
          <w:b/>
          <w:color w:val="000000"/>
          <w:sz w:val="28"/>
          <w:szCs w:val="28"/>
        </w:rPr>
      </w:pPr>
      <w:r>
        <w:rPr>
          <w:rFonts w:hint="eastAsia" w:ascii="宋体" w:hAnsi="宋体"/>
          <w:b/>
          <w:color w:val="000000"/>
          <w:sz w:val="28"/>
          <w:szCs w:val="28"/>
        </w:rPr>
        <w:t xml:space="preserve">投标报价明细表</w:t>
      </w:r>
      <w:r/>
    </w:p>
    <w:p>
      <w:pPr>
        <w:spacing w:line="360" w:lineRule="auto"/>
        <w:rPr>
          <w:bCs/>
          <w:color w:val="000000"/>
          <w:sz w:val="24"/>
          <w:szCs w:val="24"/>
        </w:rPr>
      </w:pPr>
      <w:r>
        <w:rPr>
          <w:rFonts w:hAnsi="宋体"/>
          <w:bCs/>
          <w:color w:val="000000"/>
          <w:sz w:val="24"/>
          <w:szCs w:val="24"/>
        </w:rPr>
        <w:t xml:space="preserve">采购编号：</w:t>
      </w:r>
      <w:r>
        <w:rPr>
          <w:rFonts w:hint="eastAsia" w:hAnsi="宋体"/>
          <w:bCs/>
          <w:color w:val="000000"/>
          <w:sz w:val="24"/>
          <w:szCs w:val="24"/>
        </w:rPr>
        <w:t xml:space="preserve"> </w:t>
      </w:r>
      <w:r>
        <w:rPr>
          <w:rFonts w:hAnsi="宋体"/>
          <w:bCs/>
          <w:color w:val="000000"/>
          <w:sz w:val="24"/>
          <w:szCs w:val="24"/>
        </w:rPr>
        <w:t xml:space="preserve">                                                  </w:t>
      </w:r>
      <w:r/>
    </w:p>
    <w:tbl>
      <w:tblPr>
        <w:tblStyle w:val="730"/>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504"/>
        <w:gridCol w:w="1255"/>
        <w:gridCol w:w="623"/>
        <w:gridCol w:w="9"/>
        <w:gridCol w:w="734"/>
        <w:gridCol w:w="734"/>
        <w:gridCol w:w="856"/>
        <w:gridCol w:w="772"/>
      </w:tblGrid>
      <w:tr>
        <w:trPr>
          <w:jc w:val="center"/>
          <w:trHeight w:val="704"/>
        </w:trPr>
        <w:tc>
          <w:tcPr>
            <w:tcW w:w="718" w:type="dxa"/>
            <w:vAlign w:val="center"/>
            <w:textDirection w:val="lrTb"/>
            <w:noWrap w:val="false"/>
          </w:tcPr>
          <w:p>
            <w:pPr>
              <w:jc w:val="center"/>
              <w:rPr>
                <w:bCs/>
                <w:color w:val="000000"/>
                <w:sz w:val="24"/>
                <w:szCs w:val="24"/>
              </w:rPr>
            </w:pPr>
            <w:r>
              <w:rPr>
                <w:rFonts w:hAnsi="宋体"/>
                <w:bCs/>
                <w:color w:val="000000"/>
                <w:sz w:val="24"/>
                <w:szCs w:val="24"/>
              </w:rPr>
              <w:t xml:space="preserve">序号</w:t>
            </w:r>
            <w:r/>
          </w:p>
        </w:tc>
        <w:tc>
          <w:tcPr>
            <w:tcW w:w="1441" w:type="dxa"/>
            <w:vAlign w:val="center"/>
            <w:textDirection w:val="lrTb"/>
            <w:noWrap w:val="false"/>
          </w:tcPr>
          <w:p>
            <w:pPr>
              <w:jc w:val="center"/>
              <w:rPr>
                <w:bCs/>
                <w:color w:val="000000"/>
                <w:sz w:val="24"/>
                <w:szCs w:val="24"/>
              </w:rPr>
            </w:pPr>
            <w:r>
              <w:rPr>
                <w:rFonts w:hAnsi="宋体"/>
                <w:bCs/>
                <w:color w:val="000000"/>
                <w:sz w:val="24"/>
                <w:szCs w:val="24"/>
              </w:rPr>
              <w:t xml:space="preserve">标的物名称</w:t>
            </w:r>
            <w:r/>
          </w:p>
        </w:tc>
        <w:tc>
          <w:tcPr>
            <w:tcW w:w="1504" w:type="dxa"/>
            <w:vAlign w:val="center"/>
            <w:textDirection w:val="lrTb"/>
            <w:noWrap w:val="false"/>
          </w:tcPr>
          <w:p>
            <w:pPr>
              <w:jc w:val="center"/>
              <w:rPr>
                <w:bCs/>
                <w:color w:val="000000"/>
                <w:sz w:val="24"/>
                <w:szCs w:val="24"/>
              </w:rPr>
            </w:pPr>
            <w:r>
              <w:rPr>
                <w:rFonts w:hAnsi="宋体"/>
                <w:bCs/>
                <w:color w:val="000000"/>
                <w:sz w:val="24"/>
                <w:szCs w:val="24"/>
              </w:rPr>
              <w:t xml:space="preserve">品牌、规格</w:t>
            </w:r>
            <w:r/>
          </w:p>
        </w:tc>
        <w:tc>
          <w:tcPr>
            <w:tcW w:w="1255" w:type="dxa"/>
            <w:vAlign w:val="center"/>
            <w:textDirection w:val="lrTb"/>
            <w:noWrap w:val="false"/>
          </w:tcPr>
          <w:p>
            <w:pPr>
              <w:jc w:val="center"/>
              <w:rPr>
                <w:bCs/>
                <w:color w:val="000000"/>
                <w:sz w:val="24"/>
                <w:szCs w:val="24"/>
              </w:rPr>
            </w:pPr>
            <w:r>
              <w:rPr>
                <w:rFonts w:hAnsi="宋体"/>
                <w:bCs/>
                <w:color w:val="000000"/>
                <w:sz w:val="24"/>
                <w:szCs w:val="24"/>
              </w:rPr>
              <w:t xml:space="preserve">生产厂家</w:t>
            </w:r>
            <w:r/>
          </w:p>
        </w:tc>
        <w:tc>
          <w:tcPr>
            <w:gridSpan w:val="2"/>
            <w:tcW w:w="632" w:type="dxa"/>
            <w:vAlign w:val="center"/>
            <w:textDirection w:val="lrTb"/>
            <w:noWrap w:val="false"/>
          </w:tcPr>
          <w:p>
            <w:pPr>
              <w:jc w:val="center"/>
              <w:rPr>
                <w:bCs/>
                <w:color w:val="000000"/>
                <w:sz w:val="24"/>
                <w:szCs w:val="24"/>
              </w:rPr>
            </w:pPr>
            <w:r>
              <w:rPr>
                <w:rFonts w:hAnsi="宋体"/>
                <w:bCs/>
                <w:color w:val="000000"/>
                <w:sz w:val="24"/>
                <w:szCs w:val="24"/>
              </w:rPr>
              <w:t xml:space="preserve">单位</w:t>
            </w:r>
            <w:r/>
          </w:p>
        </w:tc>
        <w:tc>
          <w:tcPr>
            <w:tcW w:w="734" w:type="dxa"/>
            <w:vAlign w:val="center"/>
            <w:textDirection w:val="lrTb"/>
            <w:noWrap w:val="false"/>
          </w:tcPr>
          <w:p>
            <w:pPr>
              <w:jc w:val="center"/>
              <w:rPr>
                <w:bCs/>
                <w:color w:val="000000"/>
                <w:sz w:val="24"/>
                <w:szCs w:val="24"/>
              </w:rPr>
            </w:pPr>
            <w:r>
              <w:rPr>
                <w:rFonts w:hAnsi="宋体"/>
                <w:bCs/>
                <w:color w:val="000000"/>
                <w:sz w:val="24"/>
                <w:szCs w:val="24"/>
              </w:rPr>
              <w:t xml:space="preserve">数量</w:t>
            </w:r>
            <w:r/>
          </w:p>
        </w:tc>
        <w:tc>
          <w:tcPr>
            <w:tcW w:w="734" w:type="dxa"/>
            <w:vAlign w:val="center"/>
            <w:textDirection w:val="lrTb"/>
            <w:noWrap w:val="false"/>
          </w:tcPr>
          <w:p>
            <w:pPr>
              <w:jc w:val="center"/>
              <w:rPr>
                <w:bCs/>
                <w:color w:val="000000"/>
                <w:sz w:val="24"/>
                <w:szCs w:val="24"/>
              </w:rPr>
            </w:pPr>
            <w:r>
              <w:rPr>
                <w:rFonts w:hAnsi="宋体"/>
                <w:bCs/>
                <w:color w:val="000000"/>
                <w:sz w:val="24"/>
                <w:szCs w:val="24"/>
              </w:rPr>
              <w:t xml:space="preserve">单价</w:t>
            </w:r>
            <w:r/>
          </w:p>
        </w:tc>
        <w:tc>
          <w:tcPr>
            <w:tcW w:w="856" w:type="dxa"/>
            <w:vAlign w:val="center"/>
            <w:textDirection w:val="lrTb"/>
            <w:noWrap w:val="false"/>
          </w:tcPr>
          <w:p>
            <w:pPr>
              <w:jc w:val="center"/>
              <w:rPr>
                <w:bCs/>
                <w:color w:val="000000"/>
                <w:sz w:val="24"/>
                <w:szCs w:val="24"/>
              </w:rPr>
            </w:pPr>
            <w:r>
              <w:rPr>
                <w:rFonts w:hAnsi="宋体"/>
                <w:bCs/>
                <w:color w:val="000000"/>
                <w:sz w:val="24"/>
                <w:szCs w:val="24"/>
              </w:rPr>
              <w:t xml:space="preserve">总价</w:t>
            </w:r>
            <w:r/>
          </w:p>
        </w:tc>
        <w:tc>
          <w:tcPr>
            <w:tcW w:w="772" w:type="dxa"/>
            <w:vAlign w:val="center"/>
            <w:textDirection w:val="lrTb"/>
            <w:noWrap w:val="false"/>
          </w:tcPr>
          <w:p>
            <w:pPr>
              <w:jc w:val="center"/>
              <w:rPr>
                <w:bCs/>
                <w:color w:val="000000"/>
                <w:sz w:val="24"/>
                <w:szCs w:val="24"/>
              </w:rPr>
            </w:pPr>
            <w:r>
              <w:rPr>
                <w:rFonts w:hAnsi="宋体"/>
                <w:bCs/>
                <w:color w:val="000000"/>
                <w:sz w:val="24"/>
                <w:szCs w:val="24"/>
              </w:rPr>
              <w:t xml:space="preserve">备注</w:t>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597"/>
        </w:trPr>
        <w:tc>
          <w:tcPr>
            <w:tcW w:w="718" w:type="dxa"/>
            <w:vAlign w:val="center"/>
            <w:textDirection w:val="lrTb"/>
            <w:noWrap w:val="false"/>
          </w:tcPr>
          <w:p>
            <w:pPr>
              <w:jc w:val="center"/>
              <w:rPr>
                <w:bCs/>
                <w:color w:val="000000"/>
                <w:sz w:val="24"/>
                <w:szCs w:val="24"/>
              </w:rPr>
            </w:pPr>
            <w:r>
              <w:rPr>
                <w:bCs/>
                <w:color w:val="000000"/>
                <w:sz w:val="24"/>
                <w:szCs w:val="24"/>
              </w:rPr>
            </w:r>
            <w:r/>
          </w:p>
        </w:tc>
        <w:tc>
          <w:tcPr>
            <w:tcW w:w="1441" w:type="dxa"/>
            <w:vAlign w:val="center"/>
            <w:textDirection w:val="lrTb"/>
            <w:noWrap w:val="false"/>
          </w:tcPr>
          <w:p>
            <w:pPr>
              <w:jc w:val="center"/>
              <w:rPr>
                <w:bCs/>
                <w:color w:val="000000"/>
                <w:sz w:val="24"/>
                <w:szCs w:val="24"/>
              </w:rPr>
            </w:pPr>
            <w:r>
              <w:rPr>
                <w:bCs/>
                <w:color w:val="000000"/>
                <w:sz w:val="24"/>
                <w:szCs w:val="24"/>
              </w:rPr>
            </w:r>
            <w:r/>
          </w:p>
        </w:tc>
        <w:tc>
          <w:tcPr>
            <w:tcW w:w="1504" w:type="dxa"/>
            <w:vAlign w:val="center"/>
            <w:textDirection w:val="lrTb"/>
            <w:noWrap w:val="false"/>
          </w:tcPr>
          <w:p>
            <w:pPr>
              <w:jc w:val="center"/>
              <w:rPr>
                <w:bCs/>
                <w:color w:val="000000"/>
                <w:sz w:val="24"/>
                <w:szCs w:val="24"/>
              </w:rPr>
            </w:pPr>
            <w:r>
              <w:rPr>
                <w:bCs/>
                <w:color w:val="000000"/>
                <w:sz w:val="24"/>
                <w:szCs w:val="24"/>
              </w:rPr>
            </w:r>
            <w:r/>
          </w:p>
        </w:tc>
        <w:tc>
          <w:tcPr>
            <w:tcW w:w="1255" w:type="dxa"/>
            <w:vAlign w:val="center"/>
            <w:textDirection w:val="lrTb"/>
            <w:noWrap w:val="false"/>
          </w:tcPr>
          <w:p>
            <w:pPr>
              <w:jc w:val="center"/>
              <w:rPr>
                <w:bCs/>
                <w:color w:val="000000"/>
                <w:sz w:val="24"/>
                <w:szCs w:val="24"/>
              </w:rPr>
            </w:pPr>
            <w:r>
              <w:rPr>
                <w:bCs/>
                <w:color w:val="000000"/>
                <w:sz w:val="24"/>
                <w:szCs w:val="24"/>
              </w:rPr>
            </w:r>
            <w:r/>
          </w:p>
        </w:tc>
        <w:tc>
          <w:tcPr>
            <w:tcW w:w="623" w:type="dxa"/>
            <w:vAlign w:val="center"/>
            <w:textDirection w:val="lrTb"/>
            <w:noWrap w:val="false"/>
          </w:tcPr>
          <w:p>
            <w:pPr>
              <w:jc w:val="center"/>
              <w:rPr>
                <w:bCs/>
                <w:color w:val="000000"/>
                <w:sz w:val="24"/>
                <w:szCs w:val="24"/>
              </w:rPr>
            </w:pPr>
            <w:r>
              <w:rPr>
                <w:bCs/>
                <w:color w:val="000000"/>
                <w:sz w:val="24"/>
                <w:szCs w:val="24"/>
              </w:rPr>
            </w:r>
            <w:r/>
          </w:p>
        </w:tc>
        <w:tc>
          <w:tcPr>
            <w:gridSpan w:val="2"/>
            <w:tcW w:w="743" w:type="dxa"/>
            <w:vAlign w:val="center"/>
            <w:textDirection w:val="lrTb"/>
            <w:noWrap w:val="false"/>
          </w:tcPr>
          <w:p>
            <w:pPr>
              <w:jc w:val="center"/>
              <w:rPr>
                <w:bCs/>
                <w:color w:val="000000"/>
                <w:sz w:val="24"/>
                <w:szCs w:val="24"/>
              </w:rPr>
            </w:pPr>
            <w:r>
              <w:rPr>
                <w:bCs/>
                <w:color w:val="000000"/>
                <w:sz w:val="24"/>
                <w:szCs w:val="24"/>
              </w:rPr>
            </w:r>
            <w:r/>
          </w:p>
        </w:tc>
        <w:tc>
          <w:tcPr>
            <w:tcW w:w="734" w:type="dxa"/>
            <w:vAlign w:val="center"/>
            <w:textDirection w:val="lrTb"/>
            <w:noWrap w:val="false"/>
          </w:tcPr>
          <w:p>
            <w:pPr>
              <w:jc w:val="center"/>
              <w:rPr>
                <w:bCs/>
                <w:color w:val="000000"/>
                <w:sz w:val="24"/>
                <w:szCs w:val="24"/>
              </w:rPr>
            </w:pPr>
            <w:r>
              <w:rPr>
                <w:bCs/>
                <w:color w:val="000000"/>
                <w:sz w:val="24"/>
                <w:szCs w:val="24"/>
              </w:rPr>
            </w:r>
            <w:r/>
          </w:p>
        </w:tc>
        <w:tc>
          <w:tcPr>
            <w:tcW w:w="856" w:type="dxa"/>
            <w:vAlign w:val="center"/>
            <w:textDirection w:val="lrTb"/>
            <w:noWrap w:val="false"/>
          </w:tcPr>
          <w:p>
            <w:pPr>
              <w:jc w:val="center"/>
              <w:rPr>
                <w:bCs/>
                <w:color w:val="000000"/>
                <w:sz w:val="24"/>
                <w:szCs w:val="24"/>
              </w:rPr>
            </w:pPr>
            <w:r>
              <w:rPr>
                <w:bCs/>
                <w:color w:val="000000"/>
                <w:sz w:val="24"/>
                <w:szCs w:val="24"/>
              </w:rPr>
            </w:r>
            <w:r/>
          </w:p>
        </w:tc>
        <w:tc>
          <w:tcPr>
            <w:tcW w:w="772" w:type="dxa"/>
            <w:vAlign w:val="center"/>
            <w:textDirection w:val="lrTb"/>
            <w:noWrap w:val="false"/>
          </w:tcPr>
          <w:p>
            <w:pPr>
              <w:jc w:val="center"/>
              <w:rPr>
                <w:bCs/>
                <w:color w:val="000000"/>
                <w:sz w:val="24"/>
                <w:szCs w:val="24"/>
              </w:rPr>
            </w:pPr>
            <w:r>
              <w:rPr>
                <w:bCs/>
                <w:color w:val="000000"/>
                <w:sz w:val="24"/>
                <w:szCs w:val="24"/>
              </w:rPr>
            </w:r>
            <w:r/>
          </w:p>
        </w:tc>
      </w:tr>
      <w:tr>
        <w:trPr>
          <w:jc w:val="center"/>
          <w:trHeight w:val="698"/>
        </w:trPr>
        <w:tc>
          <w:tcPr>
            <w:gridSpan w:val="2"/>
            <w:tcW w:w="2159" w:type="dxa"/>
            <w:vAlign w:val="center"/>
            <w:textDirection w:val="lrTb"/>
            <w:noWrap w:val="false"/>
          </w:tcPr>
          <w:p>
            <w:pPr>
              <w:rPr>
                <w:bCs/>
                <w:color w:val="000000"/>
                <w:sz w:val="24"/>
                <w:szCs w:val="24"/>
              </w:rPr>
            </w:pPr>
            <w:r>
              <w:rPr>
                <w:rFonts w:hAnsi="宋体"/>
                <w:bCs/>
                <w:color w:val="000000"/>
                <w:sz w:val="24"/>
                <w:szCs w:val="24"/>
              </w:rPr>
              <w:t xml:space="preserve">投标总报价：</w:t>
            </w:r>
            <w:r/>
          </w:p>
        </w:tc>
        <w:tc>
          <w:tcPr>
            <w:gridSpan w:val="8"/>
            <w:tcW w:w="6487" w:type="dxa"/>
            <w:vAlign w:val="center"/>
            <w:textDirection w:val="lrTb"/>
            <w:noWrap w:val="false"/>
          </w:tcPr>
          <w:p>
            <w:pPr>
              <w:rPr>
                <w:bCs/>
                <w:color w:val="000000"/>
                <w:sz w:val="24"/>
                <w:szCs w:val="24"/>
              </w:rPr>
            </w:pPr>
            <w:r>
              <w:rPr>
                <w:rFonts w:hAnsi="宋体"/>
                <w:bCs/>
                <w:color w:val="000000"/>
                <w:sz w:val="24"/>
                <w:szCs w:val="24"/>
              </w:rPr>
              <w:t xml:space="preserve">大写：</w:t>
            </w:r>
            <w:r>
              <w:rPr>
                <w:bCs/>
                <w:color w:val="000000"/>
                <w:sz w:val="24"/>
                <w:szCs w:val="24"/>
              </w:rPr>
              <w:t xml:space="preserve">                                          </w:t>
            </w:r>
            <w:r>
              <w:rPr>
                <w:rFonts w:hAnsi="宋体"/>
                <w:bCs/>
                <w:color w:val="000000"/>
                <w:sz w:val="24"/>
                <w:szCs w:val="24"/>
              </w:rPr>
              <w:t xml:space="preserve">元</w:t>
            </w:r>
            <w:r/>
          </w:p>
        </w:tc>
      </w:tr>
      <w:tr>
        <w:trPr>
          <w:jc w:val="center"/>
          <w:trHeight w:val="698"/>
        </w:trPr>
        <w:tc>
          <w:tcPr>
            <w:gridSpan w:val="10"/>
            <w:tcW w:w="8646" w:type="dxa"/>
            <w:vAlign w:val="center"/>
            <w:textDirection w:val="lrTb"/>
            <w:noWrap w:val="false"/>
          </w:tcPr>
          <w:p>
            <w:pPr>
              <w:rPr>
                <w:rFonts w:hint="eastAsia" w:hAnsi="宋体"/>
                <w:bCs/>
                <w:color w:val="000000"/>
                <w:sz w:val="24"/>
                <w:szCs w:val="24"/>
              </w:rPr>
            </w:pPr>
            <w:r>
              <w:rPr>
                <w:rFonts w:hAnsi="宋体"/>
                <w:bCs/>
                <w:color w:val="000000"/>
                <w:sz w:val="24"/>
                <w:szCs w:val="24"/>
              </w:rPr>
              <w:t xml:space="preserve">交货期限：</w:t>
            </w:r>
            <w:r/>
          </w:p>
          <w:p>
            <w:pPr>
              <w:rPr>
                <w:color w:val="000000"/>
                <w:sz w:val="24"/>
                <w:szCs w:val="24"/>
              </w:rPr>
            </w:pPr>
            <w:r>
              <w:rPr>
                <w:rFonts w:hint="eastAsia" w:hAnsi="宋体"/>
                <w:bCs/>
                <w:color w:val="000000"/>
                <w:sz w:val="24"/>
                <w:szCs w:val="24"/>
              </w:rPr>
              <w:t xml:space="preserve">验收期限：</w:t>
            </w:r>
            <w:r/>
          </w:p>
        </w:tc>
      </w:tr>
    </w:tbl>
    <w:p>
      <w:pPr>
        <w:rPr>
          <w:color w:val="000000"/>
          <w:sz w:val="24"/>
          <w:szCs w:val="24"/>
        </w:rPr>
      </w:pPr>
      <w:r>
        <w:rPr>
          <w:color w:val="000000"/>
          <w:sz w:val="24"/>
          <w:szCs w:val="24"/>
        </w:rPr>
      </w:r>
      <w:r/>
    </w:p>
    <w:p>
      <w:pPr>
        <w:ind w:firstLine="210"/>
        <w:spacing w:line="360" w:lineRule="auto"/>
        <w:rPr>
          <w:color w:val="000000"/>
          <w:sz w:val="24"/>
          <w:szCs w:val="24"/>
          <w:lang w:val="zh-CN"/>
        </w:rPr>
      </w:pPr>
      <w:r>
        <w:rPr>
          <w:color w:val="000000"/>
          <w:sz w:val="24"/>
          <w:szCs w:val="24"/>
          <w:lang w:val="zh-CN"/>
        </w:rPr>
      </w:r>
      <w:r/>
    </w:p>
    <w:p>
      <w:pPr>
        <w:ind w:firstLine="210"/>
        <w:spacing w:line="360" w:lineRule="auto"/>
        <w:rPr>
          <w:color w:val="000000"/>
          <w:sz w:val="24"/>
          <w:szCs w:val="24"/>
          <w:lang w:val="zh-CN"/>
        </w:rPr>
      </w:pPr>
      <w:r>
        <w:rPr>
          <w:color w:val="000000"/>
          <w:sz w:val="24"/>
          <w:szCs w:val="24"/>
          <w:lang w:val="zh-CN"/>
        </w:rPr>
      </w:r>
      <w:r/>
    </w:p>
    <w:p>
      <w:pPr>
        <w:ind w:firstLine="210"/>
        <w:spacing w:line="360" w:lineRule="auto"/>
        <w:rPr>
          <w:color w:val="000000"/>
          <w:sz w:val="24"/>
          <w:szCs w:val="24"/>
          <w:lang w:val="zh-CN"/>
        </w:rPr>
      </w:pPr>
      <w:r>
        <w:rPr>
          <w:color w:val="000000"/>
          <w:sz w:val="24"/>
          <w:szCs w:val="24"/>
          <w:lang w:val="zh-CN"/>
        </w:rPr>
      </w:r>
      <w:r/>
    </w:p>
    <w:p>
      <w:pPr>
        <w:ind w:firstLine="210"/>
        <w:spacing w:line="360" w:lineRule="auto"/>
        <w:rPr>
          <w:color w:val="000000"/>
          <w:sz w:val="24"/>
          <w:szCs w:val="24"/>
        </w:rPr>
      </w:pPr>
      <w:r>
        <w:rPr>
          <w:color w:val="000000"/>
          <w:sz w:val="24"/>
          <w:szCs w:val="24"/>
          <w:lang w:val="zh-CN"/>
        </w:rPr>
        <w:t xml:space="preserve">投标人（公章）：</w:t>
      </w:r>
      <w:r/>
    </w:p>
    <w:p>
      <w:pPr>
        <w:ind w:firstLine="210"/>
        <w:spacing w:line="360" w:lineRule="auto"/>
        <w:rPr>
          <w:color w:val="000000"/>
          <w:sz w:val="24"/>
          <w:szCs w:val="24"/>
        </w:rPr>
      </w:pPr>
      <w:r>
        <w:rPr>
          <w:color w:val="000000"/>
          <w:sz w:val="24"/>
          <w:szCs w:val="24"/>
          <w:lang w:val="zh-CN"/>
        </w:rPr>
        <w:t xml:space="preserve">法定代表人或代理人：（签字或盖章）</w:t>
      </w:r>
      <w:r/>
    </w:p>
    <w:p>
      <w:pPr>
        <w:ind w:firstLine="210"/>
        <w:spacing w:line="360" w:lineRule="auto"/>
        <w:rPr>
          <w:color w:val="000000"/>
          <w:sz w:val="24"/>
          <w:szCs w:val="24"/>
        </w:rPr>
      </w:pPr>
      <w:r>
        <w:rPr>
          <w:color w:val="000000"/>
          <w:sz w:val="24"/>
          <w:szCs w:val="24"/>
          <w:lang w:val="zh-CN"/>
        </w:rPr>
        <w:t xml:space="preserve">日期：</w:t>
      </w:r>
      <w:r>
        <w:rPr>
          <w:color w:val="000000"/>
          <w:sz w:val="24"/>
          <w:szCs w:val="24"/>
        </w:rPr>
        <w:t xml:space="preserve">      </w:t>
      </w:r>
      <w:r>
        <w:rPr>
          <w:color w:val="000000"/>
          <w:sz w:val="24"/>
          <w:szCs w:val="24"/>
          <w:lang w:val="zh-CN"/>
        </w:rPr>
        <w:t xml:space="preserve">年</w:t>
      </w:r>
      <w:r>
        <w:rPr>
          <w:color w:val="000000"/>
          <w:sz w:val="24"/>
          <w:szCs w:val="24"/>
        </w:rPr>
        <w:t xml:space="preserve">     </w:t>
      </w:r>
      <w:r>
        <w:rPr>
          <w:color w:val="000000"/>
          <w:sz w:val="24"/>
          <w:szCs w:val="24"/>
          <w:lang w:val="zh-CN"/>
        </w:rPr>
        <w:t xml:space="preserve">月</w:t>
      </w:r>
      <w:r>
        <w:rPr>
          <w:color w:val="000000"/>
          <w:sz w:val="24"/>
          <w:szCs w:val="24"/>
        </w:rPr>
        <w:t xml:space="preserve">     </w:t>
      </w:r>
      <w:r>
        <w:rPr>
          <w:color w:val="000000"/>
          <w:sz w:val="24"/>
          <w:szCs w:val="24"/>
          <w:lang w:val="zh-CN"/>
        </w:rPr>
        <w:t xml:space="preserve">日</w:t>
      </w:r>
      <w:r/>
    </w:p>
    <w:p>
      <w:pPr>
        <w:pStyle w:val="1089"/>
        <w:spacing w:line="360" w:lineRule="auto"/>
        <w:rPr>
          <w:rFonts w:ascii="Times New Roman" w:hAnsi="Times New Roman" w:eastAsia="宋体"/>
          <w:bCs/>
          <w:color w:val="000000"/>
          <w:sz w:val="28"/>
          <w:szCs w:val="28"/>
        </w:rPr>
      </w:pPr>
      <w:r>
        <w:rPr>
          <w:b/>
          <w:color w:val="000000"/>
          <w:sz w:val="24"/>
          <w:szCs w:val="24"/>
        </w:rPr>
        <w:br w:type="page" w:clear="all"/>
      </w:r>
      <w:r>
        <w:rPr>
          <w:rFonts w:ascii="Times New Roman" w:hAnsi="Times New Roman" w:eastAsia="宋体"/>
          <w:b/>
          <w:bCs/>
          <w:color w:val="000000"/>
          <w:sz w:val="28"/>
          <w:szCs w:val="28"/>
          <w:lang w:val="en-US"/>
        </w:rPr>
        <w:t xml:space="preserve">格式5、投标</w:t>
      </w:r>
      <w:r>
        <w:rPr>
          <w:rFonts w:hint="eastAsia" w:ascii="Times New Roman" w:hAnsi="Times New Roman" w:eastAsia="宋体"/>
          <w:b/>
          <w:bCs/>
          <w:color w:val="000000"/>
          <w:sz w:val="28"/>
          <w:szCs w:val="28"/>
          <w:lang w:val="en-US"/>
        </w:rPr>
        <w:t xml:space="preserve">产品</w:t>
      </w:r>
      <w:r>
        <w:rPr>
          <w:rFonts w:ascii="Times New Roman" w:hAnsi="Times New Roman" w:eastAsia="宋体"/>
          <w:b/>
          <w:bCs/>
          <w:color w:val="000000"/>
          <w:sz w:val="28"/>
          <w:szCs w:val="28"/>
          <w:lang w:val="en-US"/>
        </w:rPr>
        <w:t xml:space="preserve">技术</w:t>
      </w:r>
      <w:r>
        <w:rPr>
          <w:rFonts w:hint="eastAsia" w:ascii="Times New Roman" w:hAnsi="Times New Roman" w:eastAsia="宋体"/>
          <w:b/>
          <w:bCs/>
          <w:color w:val="000000"/>
          <w:sz w:val="28"/>
          <w:szCs w:val="28"/>
          <w:lang w:val="en-US"/>
        </w:rPr>
        <w:t xml:space="preserve">偏离</w:t>
      </w:r>
      <w:r>
        <w:rPr>
          <w:rFonts w:ascii="Times New Roman" w:hAnsi="Times New Roman" w:eastAsia="宋体"/>
          <w:b/>
          <w:bCs/>
          <w:color w:val="000000"/>
          <w:sz w:val="28"/>
          <w:szCs w:val="28"/>
          <w:lang w:val="en-US"/>
        </w:rPr>
        <w:t xml:space="preserve">对照表</w:t>
      </w:r>
      <w:r/>
    </w:p>
    <w:p>
      <w:pPr>
        <w:jc w:val="center"/>
        <w:spacing w:line="360" w:lineRule="auto"/>
        <w:rPr>
          <w:rFonts w:hint="default" w:ascii="Times New Roman" w:hAnsi="Times New Roman" w:eastAsia="宋体" w:cs="Calibri"/>
          <w:b/>
          <w:bCs/>
          <w:color w:val="000000"/>
          <w:sz w:val="28"/>
          <w:szCs w:val="28"/>
          <w:lang w:val="en-US" w:eastAsia="zh-CN" w:bidi="ar-SA"/>
        </w:rPr>
      </w:pPr>
      <w:r>
        <w:rPr>
          <w:rFonts w:hint="default" w:ascii="Times New Roman" w:hAnsi="Times New Roman" w:eastAsia="宋体" w:cs="Calibri"/>
          <w:b/>
          <w:bCs/>
          <w:color w:val="000000"/>
          <w:sz w:val="28"/>
          <w:szCs w:val="28"/>
          <w:lang w:val="zh-CN" w:eastAsia="zh-CN" w:bidi="ar-SA"/>
        </w:rPr>
        <w:t xml:space="preserve">投标设备（</w:t>
      </w:r>
      <w:r>
        <w:rPr>
          <w:rFonts w:hint="eastAsia" w:ascii="Times New Roman" w:hAnsi="Times New Roman" w:eastAsia="宋体" w:cs="Calibri"/>
          <w:b/>
          <w:bCs/>
          <w:color w:val="000000"/>
          <w:sz w:val="28"/>
          <w:szCs w:val="28"/>
          <w:lang w:val="zh-CN" w:eastAsia="zh-CN" w:bidi="ar-SA"/>
        </w:rPr>
        <w:t xml:space="preserve">设备、材料</w:t>
      </w:r>
      <w:r>
        <w:rPr>
          <w:rFonts w:hint="default" w:ascii="Times New Roman" w:hAnsi="Times New Roman" w:eastAsia="宋体" w:cs="Calibri"/>
          <w:b/>
          <w:bCs/>
          <w:color w:val="000000"/>
          <w:sz w:val="28"/>
          <w:szCs w:val="28"/>
          <w:lang w:val="zh-CN" w:eastAsia="zh-CN" w:bidi="ar-SA"/>
        </w:rPr>
        <w:t xml:space="preserve">）技术对照表</w:t>
      </w:r>
      <w:r/>
    </w:p>
    <w:p>
      <w:pPr>
        <w:spacing w:line="360" w:lineRule="auto"/>
        <w:rPr>
          <w:rFonts w:hint="eastAsia" w:hAnsi="宋体"/>
          <w:bCs/>
          <w:color w:val="000000"/>
          <w:sz w:val="24"/>
          <w:szCs w:val="24"/>
        </w:rPr>
      </w:pPr>
      <w:r>
        <w:rPr>
          <w:rFonts w:hAnsi="宋体"/>
          <w:bCs/>
          <w:color w:val="000000"/>
          <w:sz w:val="24"/>
          <w:szCs w:val="24"/>
        </w:rPr>
        <w:t xml:space="preserve">采购编号：</w:t>
      </w:r>
      <w:r>
        <w:rPr>
          <w:rFonts w:hint="eastAsia" w:hAnsi="宋体"/>
          <w:bCs/>
          <w:color w:val="000000"/>
          <w:sz w:val="24"/>
          <w:szCs w:val="24"/>
        </w:rPr>
        <w:t xml:space="preserve"> </w:t>
      </w:r>
      <w:r/>
    </w:p>
    <w:tbl>
      <w:tblPr>
        <w:tblStyle w:val="730"/>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000000"/>
                <w:sz w:val="24"/>
                <w:szCs w:val="24"/>
              </w:rPr>
            </w:pPr>
            <w:r>
              <w:rPr>
                <w:rFonts w:hAnsi="宋体"/>
                <w:color w:val="000000"/>
                <w:sz w:val="24"/>
                <w:szCs w:val="24"/>
                <w:lang w:val="zh-CN"/>
              </w:rPr>
              <w:t xml:space="preserve">序号</w:t>
            </w:r>
            <w:r/>
          </w:p>
        </w:tc>
        <w:tc>
          <w:tcPr>
            <w:tcW w:w="2524" w:type="dxa"/>
            <w:vAlign w:val="center"/>
            <w:textDirection w:val="lrTb"/>
            <w:noWrap w:val="false"/>
          </w:tcPr>
          <w:p>
            <w:pPr>
              <w:jc w:val="center"/>
              <w:rPr>
                <w:color w:val="000000"/>
                <w:sz w:val="24"/>
                <w:szCs w:val="24"/>
              </w:rPr>
            </w:pPr>
            <w:r>
              <w:rPr>
                <w:rFonts w:hint="eastAsia" w:hAnsi="宋体"/>
                <w:color w:val="000000"/>
                <w:sz w:val="24"/>
                <w:szCs w:val="24"/>
                <w:lang w:val="zh-CN"/>
              </w:rPr>
              <w:t xml:space="preserve">采购</w:t>
            </w:r>
            <w:r>
              <w:rPr>
                <w:rFonts w:hAnsi="宋体"/>
                <w:color w:val="000000"/>
                <w:sz w:val="24"/>
                <w:szCs w:val="24"/>
                <w:lang w:val="zh-CN"/>
              </w:rPr>
              <w:t xml:space="preserve">文件技术条款描述</w:t>
            </w:r>
            <w:r/>
          </w:p>
        </w:tc>
        <w:tc>
          <w:tcPr>
            <w:tcW w:w="2372" w:type="dxa"/>
            <w:vAlign w:val="center"/>
            <w:textDirection w:val="lrTb"/>
            <w:noWrap w:val="false"/>
          </w:tcPr>
          <w:p>
            <w:pPr>
              <w:jc w:val="center"/>
              <w:rPr>
                <w:color w:val="000000"/>
                <w:sz w:val="24"/>
                <w:szCs w:val="24"/>
              </w:rPr>
            </w:pPr>
            <w:r>
              <w:rPr>
                <w:rFonts w:hAnsi="宋体"/>
                <w:color w:val="000000"/>
                <w:sz w:val="24"/>
                <w:szCs w:val="24"/>
                <w:lang w:val="zh-CN"/>
              </w:rPr>
              <w:t xml:space="preserve">投标文件响应条款描述</w:t>
            </w:r>
            <w:r/>
          </w:p>
        </w:tc>
        <w:tc>
          <w:tcPr>
            <w:tcW w:w="1913" w:type="dxa"/>
            <w:vAlign w:val="center"/>
            <w:textDirection w:val="lrTb"/>
            <w:noWrap w:val="false"/>
          </w:tcPr>
          <w:p>
            <w:pPr>
              <w:jc w:val="center"/>
              <w:rPr>
                <w:color w:val="000000"/>
                <w:sz w:val="24"/>
                <w:szCs w:val="24"/>
              </w:rPr>
            </w:pPr>
            <w:r>
              <w:rPr>
                <w:rFonts w:hAnsi="宋体"/>
                <w:color w:val="000000"/>
                <w:sz w:val="24"/>
                <w:szCs w:val="24"/>
                <w:lang w:val="zh-CN"/>
              </w:rPr>
              <w:t xml:space="preserve">响应情况</w:t>
            </w:r>
            <w:r>
              <w:rPr>
                <w:rFonts w:hint="eastAsia" w:hAnsi="宋体"/>
                <w:color w:val="000000"/>
                <w:sz w:val="24"/>
                <w:szCs w:val="24"/>
                <w:lang w:val="zh-CN"/>
              </w:rPr>
              <w:t xml:space="preserve">（响应或不响应）</w:t>
            </w:r>
            <w:r/>
          </w:p>
        </w:tc>
        <w:tc>
          <w:tcPr>
            <w:tcW w:w="1121" w:type="dxa"/>
            <w:vAlign w:val="center"/>
            <w:textDirection w:val="lrTb"/>
            <w:noWrap w:val="false"/>
          </w:tcPr>
          <w:p>
            <w:pPr>
              <w:jc w:val="center"/>
              <w:rPr>
                <w:color w:val="000000"/>
                <w:sz w:val="24"/>
                <w:szCs w:val="24"/>
              </w:rPr>
            </w:pPr>
            <w:r>
              <w:rPr>
                <w:rFonts w:hAnsi="宋体"/>
                <w:color w:val="000000"/>
                <w:sz w:val="24"/>
                <w:szCs w:val="24"/>
                <w:lang w:val="zh-CN"/>
              </w:rPr>
              <w:t xml:space="preserve">对应页码</w:t>
            </w:r>
            <w:r/>
          </w:p>
        </w:tc>
        <w:tc>
          <w:tcPr>
            <w:tcW w:w="714" w:type="dxa"/>
            <w:vAlign w:val="center"/>
            <w:textDirection w:val="lrTb"/>
            <w:noWrap w:val="false"/>
          </w:tcPr>
          <w:p>
            <w:pPr>
              <w:jc w:val="center"/>
              <w:rPr>
                <w:color w:val="000000"/>
                <w:sz w:val="24"/>
                <w:szCs w:val="24"/>
              </w:rPr>
            </w:pPr>
            <w:r>
              <w:rPr>
                <w:rFonts w:hAnsi="宋体"/>
                <w:color w:val="000000"/>
                <w:sz w:val="24"/>
                <w:szCs w:val="24"/>
                <w:lang w:val="zh-CN"/>
              </w:rPr>
              <w:t xml:space="preserve">备注</w:t>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r>
        <w:trPr>
          <w:trHeight w:val="510"/>
        </w:trPr>
        <w:tc>
          <w:tcPr>
            <w:tcW w:w="670"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52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2372"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913"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1121"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c>
          <w:tcPr>
            <w:tcW w:w="714" w:type="dxa"/>
            <w:vAlign w:val="center"/>
            <w:textDirection w:val="lrTb"/>
            <w:noWrap w:val="false"/>
          </w:tcPr>
          <w:p>
            <w:pPr>
              <w:jc w:val="center"/>
              <w:rPr>
                <w:rFonts w:hint="eastAsia" w:hAnsi="宋体"/>
                <w:color w:val="000000"/>
                <w:sz w:val="24"/>
                <w:szCs w:val="24"/>
              </w:rPr>
            </w:pPr>
            <w:r>
              <w:rPr>
                <w:rFonts w:hint="eastAsia" w:hAnsi="宋体"/>
                <w:color w:val="000000"/>
                <w:sz w:val="24"/>
                <w:szCs w:val="24"/>
              </w:rPr>
            </w:r>
            <w:r/>
          </w:p>
        </w:tc>
      </w:tr>
    </w:tbl>
    <w:p>
      <w:pPr>
        <w:spacing w:line="360" w:lineRule="auto"/>
        <w:rPr>
          <w:color w:val="000000"/>
          <w:sz w:val="24"/>
          <w:szCs w:val="24"/>
        </w:rPr>
      </w:pPr>
      <w:r>
        <w:rPr>
          <w:color w:val="000000"/>
          <w:sz w:val="24"/>
          <w:szCs w:val="24"/>
        </w:rPr>
      </w:r>
      <w:r/>
    </w:p>
    <w:p>
      <w:pPr>
        <w:ind w:firstLine="210"/>
        <w:spacing w:line="360" w:lineRule="auto"/>
        <w:rPr>
          <w:bCs/>
          <w:color w:val="000000"/>
          <w:sz w:val="24"/>
          <w:szCs w:val="24"/>
        </w:rPr>
      </w:pPr>
      <w:r>
        <w:rPr>
          <w:rFonts w:hAnsi="宋体"/>
          <w:bCs/>
          <w:color w:val="000000"/>
          <w:sz w:val="24"/>
          <w:szCs w:val="24"/>
        </w:rPr>
        <w:t xml:space="preserve">投标人（公章）：</w:t>
      </w:r>
      <w:r/>
    </w:p>
    <w:p>
      <w:pPr>
        <w:ind w:firstLine="210"/>
        <w:spacing w:line="360" w:lineRule="auto"/>
        <w:rPr>
          <w:bCs/>
          <w:color w:val="000000"/>
          <w:sz w:val="24"/>
          <w:szCs w:val="24"/>
        </w:rPr>
      </w:pPr>
      <w:r>
        <w:rPr>
          <w:rFonts w:hAnsi="宋体"/>
          <w:bCs/>
          <w:color w:val="000000"/>
          <w:sz w:val="24"/>
          <w:szCs w:val="24"/>
        </w:rPr>
        <w:t xml:space="preserve">法定代表人或代理人：（签字或签章）</w:t>
      </w:r>
      <w:r/>
    </w:p>
    <w:p>
      <w:pPr>
        <w:ind w:firstLine="210"/>
        <w:spacing w:line="360" w:lineRule="auto"/>
        <w:rPr>
          <w:bCs/>
          <w:color w:val="000000"/>
          <w:sz w:val="24"/>
          <w:szCs w:val="24"/>
        </w:rPr>
      </w:pPr>
      <w:r>
        <w:rPr>
          <w:rFonts w:hAnsi="宋体"/>
          <w:bCs/>
          <w:color w:val="000000"/>
          <w:sz w:val="24"/>
          <w:szCs w:val="24"/>
        </w:rPr>
        <w:t xml:space="preserve">日期：</w:t>
      </w:r>
      <w:r>
        <w:rPr>
          <w:bCs/>
          <w:color w:val="000000"/>
          <w:sz w:val="24"/>
          <w:szCs w:val="24"/>
        </w:rPr>
        <w:t xml:space="preserve">        </w:t>
      </w:r>
      <w:r>
        <w:rPr>
          <w:rFonts w:hAnsi="宋体"/>
          <w:bCs/>
          <w:color w:val="000000"/>
          <w:sz w:val="24"/>
          <w:szCs w:val="24"/>
        </w:rPr>
        <w:t xml:space="preserve">年</w:t>
      </w:r>
      <w:r>
        <w:rPr>
          <w:bCs/>
          <w:color w:val="000000"/>
          <w:sz w:val="24"/>
          <w:szCs w:val="24"/>
        </w:rPr>
        <w:t xml:space="preserve">     </w:t>
      </w:r>
      <w:r>
        <w:rPr>
          <w:rFonts w:hAnsi="宋体"/>
          <w:bCs/>
          <w:color w:val="000000"/>
          <w:sz w:val="24"/>
          <w:szCs w:val="24"/>
        </w:rPr>
        <w:t xml:space="preserve">月</w:t>
      </w:r>
      <w:r>
        <w:rPr>
          <w:bCs/>
          <w:color w:val="000000"/>
          <w:sz w:val="24"/>
          <w:szCs w:val="24"/>
        </w:rPr>
        <w:t xml:space="preserve">     </w:t>
      </w:r>
      <w:r>
        <w:rPr>
          <w:rFonts w:hAnsi="宋体"/>
          <w:bCs/>
          <w:color w:val="000000"/>
          <w:sz w:val="24"/>
          <w:szCs w:val="24"/>
        </w:rPr>
        <w:t xml:space="preserve">日</w:t>
      </w:r>
      <w:r/>
    </w:p>
    <w:p>
      <w:pPr>
        <w:spacing w:line="360" w:lineRule="auto"/>
        <w:rPr>
          <w:bCs/>
          <w:color w:val="000000"/>
          <w:sz w:val="24"/>
          <w:szCs w:val="24"/>
        </w:rPr>
      </w:pPr>
      <w:r>
        <w:rPr>
          <w:bCs/>
          <w:color w:val="000000"/>
          <w:sz w:val="24"/>
          <w:szCs w:val="24"/>
        </w:rPr>
      </w:r>
      <w:r/>
    </w:p>
    <w:p>
      <w:pPr>
        <w:spacing w:line="360" w:lineRule="auto"/>
        <w:rPr>
          <w:bCs/>
          <w:color w:val="000000"/>
          <w:sz w:val="24"/>
          <w:szCs w:val="24"/>
        </w:rPr>
      </w:pPr>
      <w:r>
        <w:rPr>
          <w:bCs/>
          <w:color w:val="000000"/>
          <w:sz w:val="24"/>
          <w:szCs w:val="24"/>
        </w:rPr>
      </w:r>
      <w:r/>
    </w:p>
    <w:p>
      <w:pPr>
        <w:spacing w:line="360" w:lineRule="auto"/>
        <w:rPr>
          <w:bCs/>
          <w:color w:val="000000"/>
          <w:sz w:val="24"/>
          <w:szCs w:val="24"/>
        </w:rPr>
      </w:pPr>
      <w:r>
        <w:rPr>
          <w:bCs/>
          <w:color w:val="000000"/>
          <w:sz w:val="24"/>
          <w:szCs w:val="24"/>
        </w:rPr>
      </w:r>
      <w:r/>
    </w:p>
    <w:p>
      <w:pPr>
        <w:spacing w:line="360" w:lineRule="auto"/>
        <w:rPr>
          <w:bCs/>
          <w:color w:val="000000"/>
          <w:sz w:val="24"/>
          <w:szCs w:val="24"/>
        </w:rPr>
      </w:pPr>
      <w:r>
        <w:rPr>
          <w:rFonts w:hAnsi="宋体"/>
          <w:bCs/>
          <w:color w:val="000000"/>
          <w:sz w:val="24"/>
          <w:szCs w:val="24"/>
        </w:rPr>
        <w:t xml:space="preserve">注：</w:t>
      </w:r>
      <w:r>
        <w:rPr>
          <w:bCs/>
          <w:color w:val="000000"/>
          <w:sz w:val="24"/>
          <w:szCs w:val="24"/>
        </w:rPr>
        <w:t xml:space="preserve">1</w:t>
      </w:r>
      <w:r>
        <w:rPr>
          <w:rFonts w:hAnsi="宋体"/>
          <w:bCs/>
          <w:color w:val="000000"/>
          <w:sz w:val="24"/>
          <w:szCs w:val="24"/>
        </w:rPr>
        <w:t xml:space="preserve">、各投标人可参照上述格式自制《投标设备（货物）技术对照表》投标</w:t>
      </w:r>
      <w:r/>
    </w:p>
    <w:p>
      <w:pPr>
        <w:ind w:firstLine="412"/>
        <w:spacing w:line="360" w:lineRule="auto"/>
        <w:rPr>
          <w:bCs/>
          <w:color w:val="000000"/>
          <w:sz w:val="24"/>
          <w:szCs w:val="24"/>
        </w:rPr>
      </w:pPr>
      <w:r>
        <w:rPr>
          <w:bCs/>
          <w:color w:val="000000"/>
          <w:sz w:val="24"/>
          <w:szCs w:val="24"/>
        </w:rPr>
        <w:t xml:space="preserve">2</w:t>
      </w:r>
      <w:r>
        <w:rPr>
          <w:rFonts w:hAnsi="宋体"/>
          <w:bCs/>
          <w:color w:val="000000"/>
          <w:sz w:val="24"/>
          <w:szCs w:val="24"/>
        </w:rPr>
        <w:t xml:space="preserve">、投标人须</w:t>
      </w:r>
      <w:r>
        <w:rPr>
          <w:rFonts w:hAnsi="宋体"/>
          <w:b/>
          <w:color w:val="000000"/>
          <w:sz w:val="24"/>
          <w:szCs w:val="24"/>
          <w:u w:val="single"/>
        </w:rPr>
        <w:t xml:space="preserve">对照</w:t>
      </w:r>
      <w:r>
        <w:rPr>
          <w:rFonts w:hint="eastAsia" w:hAnsi="宋体"/>
          <w:b/>
          <w:color w:val="000000"/>
          <w:sz w:val="24"/>
          <w:szCs w:val="24"/>
          <w:u w:val="single"/>
        </w:rPr>
        <w:t xml:space="preserve">采购</w:t>
      </w:r>
      <w:r>
        <w:rPr>
          <w:rFonts w:hAnsi="宋体"/>
          <w:b/>
          <w:color w:val="000000"/>
          <w:sz w:val="24"/>
          <w:szCs w:val="24"/>
          <w:u w:val="single"/>
        </w:rPr>
        <w:t xml:space="preserve">技术参数要求逐条列出并对比</w:t>
      </w:r>
      <w:r>
        <w:rPr>
          <w:rFonts w:hAnsi="宋体"/>
          <w:bCs/>
          <w:color w:val="000000"/>
          <w:sz w:val="24"/>
          <w:szCs w:val="24"/>
        </w:rPr>
        <w:t xml:space="preserve">，其中</w:t>
      </w:r>
      <w:r>
        <w:rPr>
          <w:bCs/>
          <w:color w:val="000000"/>
          <w:sz w:val="24"/>
          <w:szCs w:val="24"/>
        </w:rPr>
        <w:t xml:space="preserve">“</w:t>
      </w:r>
      <w:r>
        <w:rPr>
          <w:rFonts w:hAnsi="宋体"/>
          <w:bCs/>
          <w:color w:val="000000"/>
          <w:sz w:val="24"/>
          <w:szCs w:val="24"/>
        </w:rPr>
        <w:t xml:space="preserve">投标设备技术指标描述</w:t>
      </w:r>
      <w:r>
        <w:rPr>
          <w:bCs/>
          <w:color w:val="000000"/>
          <w:sz w:val="24"/>
          <w:szCs w:val="24"/>
        </w:rPr>
        <w:t xml:space="preserve">”</w:t>
      </w:r>
      <w:r>
        <w:rPr>
          <w:rFonts w:hAnsi="宋体"/>
          <w:bCs/>
          <w:color w:val="000000"/>
          <w:sz w:val="24"/>
          <w:szCs w:val="24"/>
        </w:rPr>
        <w:t xml:space="preserve">一栏须详细说明投标产品的具体量化参数，如照抄采购文件要求或只写</w:t>
      </w:r>
      <w:r>
        <w:rPr>
          <w:bCs/>
          <w:color w:val="000000"/>
          <w:sz w:val="24"/>
          <w:szCs w:val="24"/>
        </w:rPr>
        <w:t xml:space="preserve">“</w:t>
      </w:r>
      <w:r>
        <w:rPr>
          <w:rFonts w:hAnsi="宋体"/>
          <w:bCs/>
          <w:color w:val="000000"/>
          <w:sz w:val="24"/>
          <w:szCs w:val="24"/>
        </w:rPr>
        <w:t xml:space="preserve">完全响应</w:t>
      </w:r>
      <w:r>
        <w:rPr>
          <w:bCs/>
          <w:color w:val="000000"/>
          <w:sz w:val="24"/>
          <w:szCs w:val="24"/>
        </w:rPr>
        <w:t xml:space="preserve">“</w:t>
      </w:r>
      <w:r>
        <w:rPr>
          <w:rFonts w:hAnsi="宋体"/>
          <w:bCs/>
          <w:color w:val="000000"/>
          <w:sz w:val="24"/>
          <w:szCs w:val="24"/>
        </w:rPr>
        <w:t xml:space="preserve">等字样的技术参数部分不得分。</w:t>
      </w:r>
      <w:r/>
    </w:p>
    <w:p>
      <w:pPr>
        <w:pStyle w:val="1089"/>
        <w:spacing w:line="360" w:lineRule="auto"/>
        <w:rPr>
          <w:bCs/>
          <w:color w:val="000000"/>
          <w:sz w:val="28"/>
          <w:szCs w:val="28"/>
        </w:rPr>
      </w:pPr>
      <w:r>
        <w:rPr>
          <w:color w:val="000000"/>
          <w:sz w:val="24"/>
          <w:szCs w:val="24"/>
        </w:rPr>
        <w:br w:type="page" w:clear="all"/>
      </w:r>
      <w:r>
        <w:rPr>
          <w:rFonts w:ascii="Times New Roman" w:hAnsi="Times New Roman" w:eastAsia="宋体"/>
          <w:b/>
          <w:bCs/>
          <w:color w:val="000000"/>
          <w:sz w:val="28"/>
          <w:szCs w:val="28"/>
          <w:lang w:val="en-US"/>
        </w:rPr>
        <w:t xml:space="preserve">格式6、</w:t>
      </w:r>
      <w:r>
        <w:rPr>
          <w:rFonts w:hint="eastAsia" w:ascii="Times New Roman" w:hAnsi="Times New Roman" w:eastAsia="宋体"/>
          <w:b/>
          <w:bCs/>
          <w:color w:val="000000"/>
          <w:sz w:val="28"/>
          <w:szCs w:val="28"/>
          <w:lang w:val="en-US"/>
        </w:rPr>
        <w:t xml:space="preserve">投标</w:t>
      </w:r>
      <w:r>
        <w:rPr>
          <w:rFonts w:ascii="Times New Roman" w:hAnsi="Times New Roman" w:eastAsia="宋体"/>
          <w:b/>
          <w:bCs/>
          <w:color w:val="000000"/>
          <w:sz w:val="28"/>
          <w:szCs w:val="28"/>
          <w:lang w:val="en-US"/>
        </w:rPr>
        <w:t xml:space="preserve">设备</w:t>
      </w:r>
      <w:r>
        <w:rPr>
          <w:rFonts w:hint="eastAsia" w:ascii="Times New Roman" w:hAnsi="Times New Roman" w:eastAsia="宋体"/>
          <w:b/>
          <w:bCs/>
          <w:color w:val="000000"/>
          <w:sz w:val="28"/>
          <w:szCs w:val="28"/>
          <w:lang w:val="en-US"/>
        </w:rPr>
        <w:t xml:space="preserve">、材料</w:t>
      </w:r>
      <w:r>
        <w:rPr>
          <w:rFonts w:ascii="Times New Roman" w:hAnsi="Times New Roman" w:eastAsia="宋体"/>
          <w:b/>
          <w:bCs/>
          <w:color w:val="000000"/>
          <w:sz w:val="28"/>
          <w:szCs w:val="28"/>
          <w:lang w:val="en-US"/>
        </w:rPr>
        <w:t xml:space="preserve">清单表</w:t>
      </w:r>
      <w:r/>
    </w:p>
    <w:p>
      <w:pPr>
        <w:jc w:val="center"/>
        <w:rPr>
          <w:rFonts w:hint="eastAsia" w:ascii="宋体" w:hAnsi="宋体" w:cs="宋体"/>
          <w:color w:val="000000"/>
          <w:sz w:val="28"/>
          <w:szCs w:val="28"/>
        </w:rPr>
      </w:pPr>
      <w:r>
        <w:rPr>
          <w:rFonts w:hint="eastAsia" w:ascii="宋体" w:hAnsi="宋体" w:cs="宋体"/>
          <w:b/>
          <w:color w:val="000000"/>
          <w:sz w:val="28"/>
          <w:szCs w:val="28"/>
          <w:lang w:val="zh-CN"/>
        </w:rPr>
        <w:t xml:space="preserve">设备、材料清单表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采购编号：</w:t>
      </w:r>
      <w:r>
        <w:rPr>
          <w:rFonts w:hint="eastAsia" w:ascii="宋体" w:hAnsi="宋体" w:cs="宋体"/>
          <w:color w:val="000000"/>
          <w:sz w:val="24"/>
          <w:szCs w:val="24"/>
          <w:u w:val="single"/>
          <w:lang w:val="zh-CN"/>
        </w:rPr>
        <w:t xml:space="preserve">                                 </w:t>
      </w:r>
      <w:r/>
    </w:p>
    <w:tbl>
      <w:tblPr>
        <w:tblStyle w:val="730"/>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序号</w:t>
            </w:r>
            <w:r/>
          </w:p>
        </w:tc>
        <w:tc>
          <w:tcPr>
            <w:tcW w:w="14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名称</w:t>
            </w:r>
            <w:r/>
          </w:p>
        </w:tc>
        <w:tc>
          <w:tcPr>
            <w:tcW w:w="14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型号/规格</w:t>
            </w:r>
            <w:r/>
          </w:p>
        </w:tc>
        <w:tc>
          <w:tcPr>
            <w:tcW w:w="14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生产厂家</w:t>
            </w:r>
            <w:r/>
          </w:p>
        </w:tc>
        <w:tc>
          <w:tcPr>
            <w:tcW w:w="144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单位</w:t>
            </w:r>
            <w:r/>
          </w:p>
        </w:tc>
        <w:tc>
          <w:tcPr>
            <w:tcW w:w="152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数量</w:t>
            </w:r>
            <w:r/>
          </w:p>
        </w:tc>
        <w:tc>
          <w:tcPr>
            <w:tcW w:w="1015"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lang w:val="zh-CN"/>
              </w:rPr>
              <w:t xml:space="preserve">备注</w:t>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337"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44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523"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c>
          <w:tcPr>
            <w:tcW w:w="1015" w:type="dxa"/>
            <w:vAlign w:val="top"/>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s="宋体"/>
          <w:color w:val="000000"/>
          <w:sz w:val="24"/>
          <w:szCs w:val="24"/>
        </w:rPr>
      </w:pPr>
      <w:r>
        <w:rPr>
          <w:rFonts w:hint="eastAsia" w:ascii="宋体" w:hAnsi="宋体" w:cs="宋体"/>
          <w:color w:val="000000"/>
          <w:sz w:val="24"/>
          <w:szCs w:val="24"/>
        </w:rPr>
      </w:r>
      <w:r/>
    </w:p>
    <w:p>
      <w:pPr>
        <w:ind w:firstLine="210"/>
        <w:spacing w:line="360" w:lineRule="auto"/>
        <w:rPr>
          <w:bCs/>
          <w:color w:val="000000"/>
          <w:sz w:val="24"/>
          <w:szCs w:val="24"/>
        </w:rPr>
      </w:pPr>
      <w:r>
        <w:rPr>
          <w:rFonts w:hAnsi="宋体"/>
          <w:bCs/>
          <w:color w:val="000000"/>
          <w:sz w:val="24"/>
          <w:szCs w:val="24"/>
        </w:rPr>
        <w:t xml:space="preserve">投标人（公章）：</w:t>
      </w:r>
      <w:r/>
    </w:p>
    <w:p>
      <w:pPr>
        <w:ind w:firstLine="210"/>
        <w:spacing w:line="360" w:lineRule="auto"/>
        <w:rPr>
          <w:bCs/>
          <w:color w:val="000000"/>
          <w:sz w:val="24"/>
          <w:szCs w:val="24"/>
        </w:rPr>
      </w:pPr>
      <w:r>
        <w:rPr>
          <w:rFonts w:hAnsi="宋体"/>
          <w:bCs/>
          <w:color w:val="000000"/>
          <w:sz w:val="24"/>
          <w:szCs w:val="24"/>
        </w:rPr>
        <w:t xml:space="preserve">法定代表人或代理人：（签字或签章）</w:t>
      </w:r>
      <w:r/>
    </w:p>
    <w:p>
      <w:pPr>
        <w:ind w:firstLine="210"/>
        <w:spacing w:line="360" w:lineRule="auto"/>
        <w:rPr>
          <w:bCs/>
          <w:color w:val="000000"/>
          <w:sz w:val="24"/>
          <w:szCs w:val="24"/>
        </w:rPr>
      </w:pPr>
      <w:r>
        <w:rPr>
          <w:rFonts w:hAnsi="宋体"/>
          <w:bCs/>
          <w:color w:val="000000"/>
          <w:sz w:val="24"/>
          <w:szCs w:val="24"/>
        </w:rPr>
        <w:t xml:space="preserve">日期：</w:t>
      </w:r>
      <w:r>
        <w:rPr>
          <w:bCs/>
          <w:color w:val="000000"/>
          <w:sz w:val="24"/>
          <w:szCs w:val="24"/>
        </w:rPr>
        <w:t xml:space="preserve">        </w:t>
      </w:r>
      <w:r>
        <w:rPr>
          <w:rFonts w:hAnsi="宋体"/>
          <w:bCs/>
          <w:color w:val="000000"/>
          <w:sz w:val="24"/>
          <w:szCs w:val="24"/>
        </w:rPr>
        <w:t xml:space="preserve">年</w:t>
      </w:r>
      <w:r>
        <w:rPr>
          <w:bCs/>
          <w:color w:val="000000"/>
          <w:sz w:val="24"/>
          <w:szCs w:val="24"/>
        </w:rPr>
        <w:t xml:space="preserve">     </w:t>
      </w:r>
      <w:r>
        <w:rPr>
          <w:rFonts w:hAnsi="宋体"/>
          <w:bCs/>
          <w:color w:val="000000"/>
          <w:sz w:val="24"/>
          <w:szCs w:val="24"/>
        </w:rPr>
        <w:t xml:space="preserve">月</w:t>
      </w:r>
      <w:r>
        <w:rPr>
          <w:bCs/>
          <w:color w:val="000000"/>
          <w:sz w:val="24"/>
          <w:szCs w:val="24"/>
        </w:rPr>
        <w:t xml:space="preserve">     </w:t>
      </w:r>
      <w:r>
        <w:rPr>
          <w:rFonts w:hAnsi="宋体"/>
          <w:bCs/>
          <w:color w:val="000000"/>
          <w:sz w:val="24"/>
          <w:szCs w:val="24"/>
        </w:rPr>
        <w:t xml:space="preserve">日</w:t>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spacing w:line="360" w:lineRule="auto"/>
        <w:rPr>
          <w:bCs/>
          <w:color w:val="000000"/>
          <w:sz w:val="24"/>
          <w:szCs w:val="24"/>
        </w:rPr>
      </w:pPr>
      <w:r>
        <w:rPr>
          <w:rFonts w:hAnsi="宋体"/>
          <w:bCs/>
          <w:color w:val="000000"/>
          <w:sz w:val="24"/>
          <w:szCs w:val="24"/>
        </w:rPr>
        <w:t xml:space="preserve">注：</w:t>
      </w:r>
      <w:r>
        <w:rPr>
          <w:bCs/>
          <w:color w:val="000000"/>
          <w:sz w:val="24"/>
          <w:szCs w:val="24"/>
        </w:rPr>
        <w:t xml:space="preserve">1</w:t>
      </w:r>
      <w:r>
        <w:rPr>
          <w:rFonts w:hAnsi="宋体"/>
          <w:bCs/>
          <w:color w:val="000000"/>
          <w:sz w:val="24"/>
          <w:szCs w:val="24"/>
        </w:rPr>
        <w:t xml:space="preserve">、各投标人可参照上述格式自制《设备</w:t>
      </w:r>
      <w:r>
        <w:rPr>
          <w:rFonts w:hint="eastAsia" w:hAnsi="宋体"/>
          <w:bCs/>
          <w:color w:val="000000"/>
          <w:sz w:val="24"/>
          <w:szCs w:val="24"/>
        </w:rPr>
        <w:t xml:space="preserve">、材料</w:t>
      </w:r>
      <w:r>
        <w:rPr>
          <w:rFonts w:hAnsi="宋体"/>
          <w:bCs/>
          <w:color w:val="000000"/>
          <w:sz w:val="24"/>
          <w:szCs w:val="24"/>
        </w:rPr>
        <w:t xml:space="preserve">清单表》投标。</w:t>
      </w:r>
      <w:r/>
    </w:p>
    <w:p>
      <w:pPr>
        <w:spacing w:line="360" w:lineRule="auto"/>
        <w:rPr>
          <w:bCs/>
          <w:color w:val="000000"/>
          <w:sz w:val="24"/>
          <w:szCs w:val="24"/>
        </w:rPr>
      </w:pPr>
      <w:r>
        <w:rPr>
          <w:bCs/>
          <w:color w:val="000000"/>
          <w:sz w:val="24"/>
          <w:szCs w:val="24"/>
        </w:rPr>
        <w:t xml:space="preserve">    2</w:t>
      </w:r>
      <w:r>
        <w:rPr>
          <w:rFonts w:hAnsi="宋体"/>
          <w:bCs/>
          <w:color w:val="000000"/>
          <w:sz w:val="24"/>
          <w:szCs w:val="24"/>
        </w:rPr>
        <w:t xml:space="preserve">、各投标人必须附详细配置清单。</w:t>
      </w:r>
      <w:r/>
    </w:p>
    <w:p>
      <w:pPr>
        <w:pStyle w:val="789"/>
        <w:ind w:firstLine="360"/>
        <w:spacing w:line="360" w:lineRule="auto"/>
        <w:rPr>
          <w:color w:val="000000"/>
          <w:sz w:val="24"/>
          <w:szCs w:val="24"/>
        </w:rPr>
      </w:pPr>
      <w:r>
        <w:rPr>
          <w:color w:val="000000"/>
          <w:sz w:val="24"/>
          <w:szCs w:val="24"/>
        </w:rPr>
      </w:r>
      <w:r/>
    </w:p>
    <w:p>
      <w:pPr>
        <w:spacing w:line="360" w:lineRule="auto"/>
        <w:rPr>
          <w:color w:val="000000"/>
          <w:sz w:val="24"/>
          <w:szCs w:val="24"/>
        </w:rPr>
      </w:pPr>
      <w:r>
        <w:rPr>
          <w:color w:val="000000"/>
          <w:sz w:val="24"/>
          <w:szCs w:val="24"/>
        </w:rPr>
      </w:r>
      <w:r/>
    </w:p>
    <w:p>
      <w:pPr>
        <w:pStyle w:val="789"/>
        <w:ind w:firstLine="0"/>
        <w:spacing w:line="360" w:lineRule="auto"/>
        <w:rPr>
          <w:color w:val="000000"/>
          <w:sz w:val="24"/>
          <w:szCs w:val="24"/>
        </w:rPr>
      </w:pPr>
      <w:r>
        <w:rPr>
          <w:color w:val="000000"/>
          <w:sz w:val="24"/>
          <w:szCs w:val="24"/>
        </w:rPr>
        <w:br w:type="page" w:clear="all"/>
      </w:r>
      <w:r/>
    </w:p>
    <w:p>
      <w:pPr>
        <w:pStyle w:val="1089"/>
        <w:spacing w:line="360" w:lineRule="auto"/>
        <w:rPr>
          <w:rFonts w:hint="eastAsia" w:ascii="宋体" w:hAnsi="宋体" w:cs="宋体"/>
          <w:b/>
          <w:color w:val="000000"/>
          <w:sz w:val="28"/>
          <w:szCs w:val="28"/>
        </w:rPr>
      </w:pPr>
      <w:r>
        <w:rPr>
          <w:rFonts w:hint="eastAsia" w:ascii="Times New Roman" w:hAnsi="Times New Roman" w:eastAsia="宋体"/>
          <w:b/>
          <w:bCs/>
          <w:color w:val="000000"/>
          <w:sz w:val="28"/>
          <w:szCs w:val="28"/>
          <w:lang w:val="en-US"/>
        </w:rPr>
        <w:t xml:space="preserve">格式7、备品备件、易损件一览表</w:t>
      </w:r>
      <w:r/>
    </w:p>
    <w:p>
      <w:pPr>
        <w:jc w:val="center"/>
        <w:spacing w:line="360" w:lineRule="auto"/>
        <w:rPr>
          <w:rFonts w:hint="eastAsia" w:ascii="宋体" w:hAnsi="宋体" w:cs="宋体"/>
          <w:b/>
          <w:color w:val="000000"/>
          <w:sz w:val="28"/>
          <w:szCs w:val="28"/>
        </w:rPr>
      </w:pPr>
      <w:r>
        <w:rPr>
          <w:rFonts w:hint="eastAsia" w:ascii="宋体" w:hAnsi="宋体" w:cs="宋体"/>
          <w:b/>
          <w:color w:val="000000"/>
          <w:sz w:val="28"/>
          <w:szCs w:val="28"/>
          <w:lang w:val="zh-CN"/>
        </w:rPr>
        <w:t xml:space="preserve">备品备件、易损件一览表</w:t>
      </w:r>
      <w:r/>
    </w:p>
    <w:p>
      <w:pPr>
        <w:spacing w:line="360" w:lineRule="auto"/>
        <w:rPr>
          <w:rFonts w:hint="eastAsia" w:ascii="宋体" w:hAnsi="宋体" w:cs="宋体"/>
          <w:color w:val="000000"/>
          <w:spacing w:val="20"/>
          <w:sz w:val="24"/>
          <w:szCs w:val="24"/>
        </w:rPr>
      </w:pPr>
      <w:r>
        <w:rPr>
          <w:rFonts w:hint="eastAsia" w:ascii="宋体" w:hAnsi="宋体" w:cs="宋体"/>
          <w:color w:val="000000"/>
          <w:spacing w:val="20"/>
          <w:szCs w:val="21"/>
        </w:rPr>
        <w:t xml:space="preserve"> </w:t>
      </w:r>
      <w:r>
        <w:rPr>
          <w:rFonts w:hint="eastAsia" w:ascii="宋体" w:hAnsi="宋体" w:cs="宋体"/>
          <w:color w:val="000000"/>
          <w:spacing w:val="20"/>
          <w:sz w:val="24"/>
          <w:szCs w:val="24"/>
          <w:lang w:val="zh-CN"/>
        </w:rPr>
        <w:t xml:space="preserve">招标编号：</w:t>
      </w:r>
      <w:r>
        <w:rPr>
          <w:rFonts w:hint="eastAsia" w:ascii="宋体" w:hAnsi="宋体" w:cs="宋体"/>
          <w:color w:val="000000"/>
          <w:spacing w:val="20"/>
          <w:sz w:val="24"/>
          <w:szCs w:val="24"/>
          <w:u w:val="single"/>
        </w:rPr>
        <w:t xml:space="preserve">                   </w:t>
      </w:r>
      <w:r/>
    </w:p>
    <w:tbl>
      <w:tblPr>
        <w:tblStyle w:val="730"/>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设备（配件）名称</w:t>
            </w:r>
            <w:r/>
          </w:p>
        </w:tc>
        <w:tc>
          <w:tcPr>
            <w:tcW w:w="3198"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型号规格</w:t>
            </w:r>
            <w:r/>
          </w:p>
        </w:tc>
        <w:tc>
          <w:tcPr>
            <w:tcW w:w="1428"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812"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jc w:val="center"/>
          <w:trHeight w:val="567"/>
        </w:trPr>
        <w:tc>
          <w:tcPr>
            <w:tcW w:w="2130"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319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428"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812" w:type="dxa"/>
            <w:vAlign w:val="center"/>
            <w:textDirection w:val="lrTb"/>
            <w:noWrap w:val="false"/>
          </w:tcPr>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投标人：（公章）</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法定代表人或代理人：（签字或盖章）</w:t>
      </w:r>
      <w:r/>
    </w:p>
    <w:p>
      <w:pPr>
        <w:spacing w:line="360" w:lineRule="auto"/>
        <w:rPr>
          <w:rFonts w:hint="eastAsia" w:ascii="宋体" w:hAnsi="宋体" w:cs="宋体"/>
          <w:b/>
          <w:bCs/>
          <w:color w:val="000000"/>
          <w:sz w:val="24"/>
          <w:szCs w:val="24"/>
        </w:rPr>
      </w:pPr>
      <w:r>
        <w:rPr>
          <w:rFonts w:hint="eastAsia" w:ascii="宋体" w:hAnsi="宋体" w:cs="宋体"/>
          <w:color w:val="000000"/>
          <w:sz w:val="24"/>
          <w:szCs w:val="24"/>
          <w:lang w:val="zh-CN"/>
        </w:rPr>
        <w:t xml:space="preserve">日期：         年         月       日</w:t>
      </w:r>
      <w:r/>
    </w:p>
    <w:p>
      <w:pPr>
        <w:pStyle w:val="789"/>
        <w:ind w:firstLine="0"/>
        <w:spacing w:line="360" w:lineRule="auto"/>
        <w:rPr>
          <w:rFonts w:hAnsi="宋体"/>
          <w:bCs/>
          <w:color w:val="000000"/>
          <w:sz w:val="24"/>
          <w:szCs w:val="24"/>
        </w:rPr>
      </w:pPr>
      <w:r>
        <w:rPr>
          <w:rFonts w:hAnsi="宋体"/>
          <w:bCs/>
          <w:color w:val="000000"/>
          <w:sz w:val="24"/>
          <w:szCs w:val="24"/>
        </w:rPr>
      </w:r>
      <w:r/>
    </w:p>
    <w:p>
      <w:pPr>
        <w:jc w:val="left"/>
        <w:widowControl/>
        <w:rPr>
          <w:rFonts w:hint="eastAsia" w:ascii="宋体" w:hAnsi="宋体"/>
          <w:b/>
          <w:bCs/>
          <w:color w:val="000000"/>
          <w:sz w:val="24"/>
          <w:szCs w:val="24"/>
        </w:rPr>
      </w:pPr>
      <w:r>
        <w:rPr>
          <w:rFonts w:hint="eastAsia" w:ascii="宋体" w:hAnsi="宋体"/>
          <w:b/>
          <w:bCs/>
          <w:color w:val="000000"/>
          <w:sz w:val="24"/>
          <w:szCs w:val="24"/>
        </w:rPr>
        <w:br w:type="page" w:clear="all"/>
      </w:r>
      <w:r/>
    </w:p>
    <w:p>
      <w:pPr>
        <w:pStyle w:val="789"/>
        <w:ind w:firstLine="0"/>
        <w:spacing w:line="360" w:lineRule="auto"/>
        <w:rPr>
          <w:rFonts w:hint="eastAsia" w:ascii="宋体" w:hAnsi="宋体" w:eastAsia="宋体"/>
          <w:b/>
          <w:bCs/>
          <w:color w:val="000000"/>
          <w:sz w:val="28"/>
          <w:szCs w:val="28"/>
        </w:rPr>
      </w:pPr>
      <w:r>
        <w:rPr>
          <w:rFonts w:ascii="宋体" w:hAnsi="宋体" w:eastAsia="宋体"/>
          <w:b/>
          <w:bCs/>
          <w:color w:val="000000"/>
          <w:sz w:val="28"/>
          <w:szCs w:val="28"/>
        </w:rPr>
        <w:t xml:space="preserve">格式8、商务条款偏离表</w:t>
      </w:r>
      <w:r/>
    </w:p>
    <w:p>
      <w:pPr>
        <w:pStyle w:val="789"/>
        <w:ind w:firstLine="3373"/>
        <w:spacing w:line="360" w:lineRule="auto"/>
        <w:rPr>
          <w:rFonts w:ascii="宋体" w:hAnsi="宋体" w:eastAsia="宋体"/>
          <w:b/>
          <w:bCs/>
          <w:color w:val="000000"/>
          <w:sz w:val="28"/>
          <w:szCs w:val="28"/>
        </w:rPr>
      </w:pPr>
      <w:r>
        <w:rPr>
          <w:rFonts w:ascii="宋体" w:hAnsi="宋体" w:eastAsia="宋体"/>
          <w:b/>
          <w:bCs/>
          <w:color w:val="000000"/>
          <w:sz w:val="28"/>
          <w:szCs w:val="28"/>
          <w:lang w:val="zh-CN"/>
        </w:rPr>
        <w:t xml:space="preserve">商务条款偏离表</w:t>
      </w:r>
      <w:r/>
    </w:p>
    <w:p>
      <w:pPr>
        <w:pStyle w:val="789"/>
        <w:ind w:firstLine="0"/>
        <w:spacing w:line="360" w:lineRule="auto"/>
        <w:rPr>
          <w:bCs/>
          <w:color w:val="000000"/>
          <w:sz w:val="24"/>
          <w:szCs w:val="24"/>
        </w:rPr>
      </w:pPr>
      <w:r>
        <w:rPr>
          <w:rFonts w:hint="eastAsia" w:ascii="宋体" w:hAnsi="宋体" w:eastAsia="宋体" w:cs="宋体"/>
          <w:bCs/>
          <w:color w:val="000000"/>
          <w:sz w:val="24"/>
          <w:szCs w:val="24"/>
        </w:rPr>
        <w:t xml:space="preserve">采购编号：   </w:t>
      </w:r>
      <w:r>
        <w:rPr>
          <w:rFonts w:hAnsi="宋体"/>
          <w:bCs/>
          <w:color w:val="000000"/>
          <w:sz w:val="24"/>
          <w:szCs w:val="24"/>
        </w:rPr>
        <w:t xml:space="preserve">                                           </w:t>
      </w:r>
      <w:r/>
    </w:p>
    <w:tbl>
      <w:tblPr>
        <w:tblStyle w:val="730"/>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 w:val="24"/>
                <w:szCs w:val="24"/>
              </w:rPr>
            </w:pPr>
            <w:r>
              <w:rPr>
                <w:rFonts w:hAnsi="宋体"/>
                <w:bCs/>
                <w:color w:val="000000"/>
                <w:sz w:val="24"/>
                <w:szCs w:val="24"/>
              </w:rPr>
              <w:t xml:space="preserve">序号</w:t>
            </w:r>
            <w:r/>
          </w:p>
        </w:tc>
        <w:tc>
          <w:tcPr>
            <w:tcW w:w="3240" w:type="dxa"/>
            <w:vAlign w:val="center"/>
            <w:textDirection w:val="lrTb"/>
            <w:noWrap w:val="false"/>
          </w:tcPr>
          <w:p>
            <w:pPr>
              <w:jc w:val="center"/>
              <w:rPr>
                <w:bCs/>
                <w:color w:val="000000"/>
                <w:sz w:val="24"/>
                <w:szCs w:val="24"/>
              </w:rPr>
            </w:pPr>
            <w:r>
              <w:rPr>
                <w:rFonts w:hAnsi="宋体"/>
                <w:bCs/>
                <w:color w:val="000000"/>
                <w:sz w:val="24"/>
                <w:szCs w:val="24"/>
              </w:rPr>
              <w:t xml:space="preserve">采购文件的商务条款</w:t>
            </w:r>
            <w:r/>
          </w:p>
        </w:tc>
        <w:tc>
          <w:tcPr>
            <w:tcW w:w="3060" w:type="dxa"/>
            <w:vAlign w:val="center"/>
            <w:textDirection w:val="lrTb"/>
            <w:noWrap w:val="false"/>
          </w:tcPr>
          <w:p>
            <w:pPr>
              <w:jc w:val="center"/>
              <w:rPr>
                <w:bCs/>
                <w:color w:val="000000"/>
                <w:sz w:val="24"/>
                <w:szCs w:val="24"/>
              </w:rPr>
            </w:pPr>
            <w:r>
              <w:rPr>
                <w:rFonts w:hAnsi="宋体"/>
                <w:bCs/>
                <w:color w:val="000000"/>
                <w:sz w:val="24"/>
                <w:szCs w:val="24"/>
              </w:rPr>
              <w:t xml:space="preserve">投标文件的商务条款</w:t>
            </w:r>
            <w:r/>
          </w:p>
        </w:tc>
        <w:tc>
          <w:tcPr>
            <w:tcW w:w="1260" w:type="dxa"/>
            <w:vAlign w:val="center"/>
            <w:textDirection w:val="lrTb"/>
            <w:noWrap w:val="false"/>
          </w:tcPr>
          <w:p>
            <w:pPr>
              <w:jc w:val="center"/>
              <w:rPr>
                <w:bCs/>
                <w:color w:val="000000"/>
                <w:sz w:val="24"/>
                <w:szCs w:val="24"/>
              </w:rPr>
            </w:pPr>
            <w:r>
              <w:rPr>
                <w:rFonts w:hAnsi="宋体"/>
                <w:bCs/>
                <w:color w:val="000000"/>
                <w:sz w:val="24"/>
                <w:szCs w:val="24"/>
              </w:rPr>
              <w:t xml:space="preserve">说明</w:t>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rHeight w:val="297"/>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r>
        <w:trPr>
          <w:trHeight w:val="70"/>
        </w:trPr>
        <w:tc>
          <w:tcPr>
            <w:tcW w:w="828" w:type="dxa"/>
            <w:vAlign w:val="center"/>
            <w:textDirection w:val="lrTb"/>
            <w:noWrap w:val="false"/>
          </w:tcPr>
          <w:p>
            <w:pPr>
              <w:spacing w:before="240" w:after="240"/>
              <w:rPr>
                <w:color w:val="000000"/>
                <w:sz w:val="24"/>
                <w:szCs w:val="24"/>
              </w:rPr>
            </w:pPr>
            <w:r>
              <w:rPr>
                <w:color w:val="000000"/>
                <w:sz w:val="24"/>
                <w:szCs w:val="24"/>
              </w:rPr>
            </w:r>
            <w:r/>
          </w:p>
        </w:tc>
        <w:tc>
          <w:tcPr>
            <w:tcW w:w="3240" w:type="dxa"/>
            <w:vAlign w:val="center"/>
            <w:textDirection w:val="lrTb"/>
            <w:noWrap w:val="false"/>
          </w:tcPr>
          <w:p>
            <w:pPr>
              <w:spacing w:before="240" w:after="240"/>
              <w:rPr>
                <w:color w:val="000000"/>
                <w:sz w:val="24"/>
                <w:szCs w:val="24"/>
              </w:rPr>
            </w:pPr>
            <w:r>
              <w:rPr>
                <w:color w:val="000000"/>
                <w:sz w:val="24"/>
                <w:szCs w:val="24"/>
              </w:rPr>
            </w:r>
            <w:r/>
          </w:p>
        </w:tc>
        <w:tc>
          <w:tcPr>
            <w:tcW w:w="3060" w:type="dxa"/>
            <w:vAlign w:val="center"/>
            <w:textDirection w:val="lrTb"/>
            <w:noWrap w:val="false"/>
          </w:tcPr>
          <w:p>
            <w:pPr>
              <w:spacing w:before="240" w:after="240"/>
              <w:rPr>
                <w:color w:val="000000"/>
                <w:sz w:val="24"/>
                <w:szCs w:val="24"/>
              </w:rPr>
            </w:pPr>
            <w:r>
              <w:rPr>
                <w:color w:val="000000"/>
                <w:sz w:val="24"/>
                <w:szCs w:val="24"/>
              </w:rPr>
            </w:r>
            <w:r/>
          </w:p>
        </w:tc>
        <w:tc>
          <w:tcPr>
            <w:tcW w:w="1260" w:type="dxa"/>
            <w:vAlign w:val="center"/>
            <w:textDirection w:val="lrTb"/>
            <w:noWrap w:val="false"/>
          </w:tcPr>
          <w:p>
            <w:pPr>
              <w:spacing w:before="240" w:after="240"/>
              <w:rPr>
                <w:color w:val="000000"/>
                <w:sz w:val="24"/>
                <w:szCs w:val="24"/>
              </w:rPr>
            </w:pPr>
            <w:r>
              <w:rPr>
                <w:color w:val="000000"/>
                <w:sz w:val="24"/>
                <w:szCs w:val="24"/>
              </w:rPr>
            </w:r>
            <w:r/>
          </w:p>
        </w:tc>
      </w:tr>
    </w:tbl>
    <w:p>
      <w:pPr>
        <w:spacing w:line="360" w:lineRule="auto"/>
        <w:rPr>
          <w:bCs/>
          <w:color w:val="000000"/>
          <w:sz w:val="24"/>
          <w:szCs w:val="24"/>
        </w:rPr>
      </w:pPr>
      <w:r>
        <w:rPr>
          <w:rFonts w:hAnsi="宋体"/>
          <w:bCs/>
          <w:color w:val="000000"/>
          <w:sz w:val="24"/>
          <w:szCs w:val="24"/>
        </w:rPr>
        <w:t xml:space="preserve">注：投标人的投标文件（除技术规格部分）与采购文件规定的有偏离的，应在此表中说明。未在上表中说明的，将被认为完全响应采购文件的规定。</w:t>
      </w:r>
      <w:r/>
    </w:p>
    <w:p>
      <w:pPr>
        <w:pStyle w:val="789"/>
        <w:ind w:firstLine="0"/>
        <w:spacing w:line="360" w:lineRule="auto"/>
        <w:rPr>
          <w:bCs/>
          <w:color w:val="000000"/>
          <w:sz w:val="24"/>
          <w:szCs w:val="24"/>
        </w:rPr>
      </w:pPr>
      <w:r>
        <w:rPr>
          <w:bCs/>
          <w:color w:val="000000"/>
          <w:sz w:val="24"/>
          <w:szCs w:val="24"/>
        </w:rPr>
      </w:r>
      <w:r/>
    </w:p>
    <w:p>
      <w:pPr>
        <w:ind w:firstLine="210"/>
        <w:spacing w:line="360" w:lineRule="auto"/>
        <w:rPr>
          <w:bCs/>
          <w:color w:val="000000"/>
          <w:sz w:val="24"/>
          <w:szCs w:val="24"/>
        </w:rPr>
      </w:pPr>
      <w:r>
        <w:rPr>
          <w:rFonts w:hAnsi="宋体"/>
          <w:bCs/>
          <w:color w:val="000000"/>
          <w:sz w:val="24"/>
          <w:szCs w:val="24"/>
        </w:rPr>
        <w:t xml:space="preserve">投标人（公章）：</w:t>
      </w:r>
      <w:r/>
    </w:p>
    <w:p>
      <w:pPr>
        <w:ind w:firstLine="210"/>
        <w:spacing w:line="360" w:lineRule="auto"/>
        <w:rPr>
          <w:bCs/>
          <w:color w:val="000000"/>
          <w:sz w:val="24"/>
          <w:szCs w:val="24"/>
        </w:rPr>
      </w:pPr>
      <w:r>
        <w:rPr>
          <w:rFonts w:hAnsi="宋体"/>
          <w:bCs/>
          <w:color w:val="000000"/>
          <w:sz w:val="24"/>
          <w:szCs w:val="24"/>
        </w:rPr>
        <w:t xml:space="preserve">法定代表人或代理人：（签字或签章）</w:t>
      </w:r>
      <w:r/>
    </w:p>
    <w:p>
      <w:pPr>
        <w:ind w:firstLine="210"/>
        <w:spacing w:line="360" w:lineRule="auto"/>
        <w:rPr>
          <w:rFonts w:hint="eastAsia" w:hAnsi="宋体"/>
          <w:bCs/>
          <w:color w:val="000000"/>
          <w:sz w:val="24"/>
          <w:szCs w:val="24"/>
        </w:rPr>
      </w:pPr>
      <w:r>
        <w:rPr>
          <w:rFonts w:hAnsi="宋体"/>
          <w:bCs/>
          <w:color w:val="000000"/>
          <w:sz w:val="24"/>
          <w:szCs w:val="24"/>
        </w:rPr>
        <w:t xml:space="preserve">日期：</w:t>
      </w:r>
      <w:r>
        <w:rPr>
          <w:bCs/>
          <w:color w:val="000000"/>
          <w:sz w:val="24"/>
          <w:szCs w:val="24"/>
        </w:rPr>
        <w:t xml:space="preserve">        </w:t>
      </w:r>
      <w:r>
        <w:rPr>
          <w:rFonts w:hAnsi="宋体"/>
          <w:bCs/>
          <w:color w:val="000000"/>
          <w:sz w:val="24"/>
          <w:szCs w:val="24"/>
        </w:rPr>
        <w:t xml:space="preserve">年</w:t>
      </w:r>
      <w:r>
        <w:rPr>
          <w:bCs/>
          <w:color w:val="000000"/>
          <w:sz w:val="24"/>
          <w:szCs w:val="24"/>
        </w:rPr>
        <w:t xml:space="preserve">     </w:t>
      </w:r>
      <w:r>
        <w:rPr>
          <w:rFonts w:hAnsi="宋体"/>
          <w:bCs/>
          <w:color w:val="000000"/>
          <w:sz w:val="24"/>
          <w:szCs w:val="24"/>
        </w:rPr>
        <w:t xml:space="preserve">月</w:t>
      </w:r>
      <w:r>
        <w:rPr>
          <w:bCs/>
          <w:color w:val="000000"/>
          <w:sz w:val="24"/>
          <w:szCs w:val="24"/>
        </w:rPr>
        <w:t xml:space="preserve">     </w:t>
      </w:r>
      <w:r>
        <w:rPr>
          <w:rFonts w:hAnsi="宋体"/>
          <w:bCs/>
          <w:color w:val="000000"/>
          <w:sz w:val="24"/>
          <w:szCs w:val="24"/>
        </w:rPr>
        <w:t xml:space="preserve">日</w:t>
      </w:r>
      <w:r/>
    </w:p>
    <w:p>
      <w:pPr>
        <w:rPr>
          <w:color w:val="000000"/>
        </w:rPr>
      </w:pPr>
      <w:r>
        <w:rPr>
          <w:color w:val="000000"/>
          <w:sz w:val="24"/>
          <w:szCs w:val="24"/>
        </w:rPr>
        <w:br w:type="page" w:clear="all"/>
      </w:r>
      <w:r/>
    </w:p>
    <w:p>
      <w:pPr>
        <w:spacing w:before="25" w:after="25"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格式9、相关业绩一览表</w:t>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相关业绩一览表</w:t>
      </w:r>
      <w:r/>
    </w:p>
    <w:p>
      <w:pPr>
        <w:pStyle w:val="789"/>
        <w:ind w:firstLine="0"/>
        <w:jc w:val="both"/>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zh-CN"/>
        </w:rPr>
        <w:t xml:space="preserve">采购编号：</w:t>
      </w:r>
      <w:r/>
    </w:p>
    <w:tbl>
      <w:tblPr>
        <w:tblStyle w:val="73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517"/>
        <w:gridCol w:w="2086"/>
        <w:gridCol w:w="961"/>
      </w:tblGrid>
      <w:tr>
        <w:trPr>
          <w:cantSplit/>
          <w:trHeight w:val="612"/>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序号</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项目名称</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采购单位</w:t>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签订时间</w:t>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合同金额（万元）</w:t>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备注</w:t>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1</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2</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3</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4</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ascii="宋体" w:hAnsi="宋体" w:eastAsia="宋体"/>
                <w:bCs/>
                <w:color w:val="000000"/>
                <w:sz w:val="24"/>
                <w:szCs w:val="24"/>
              </w:rPr>
              <w:t xml:space="preserve">5</w:t>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tbRlV"/>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r>
        <w:trPr>
          <w:cantSplit/>
          <w:trHeight w:val="510" w:hRule="exact"/>
        </w:trPr>
        <w:tc>
          <w:tcPr>
            <w:tcW w:w="898"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453"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1517"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2086"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c>
          <w:tcPr>
            <w:tcW w:w="961" w:type="dxa"/>
            <w:vAlign w:val="center"/>
            <w:textDirection w:val="lrTb"/>
            <w:noWrap w:val="false"/>
          </w:tcPr>
          <w:p>
            <w:pPr>
              <w:pStyle w:val="789"/>
              <w:ind w:firstLine="0"/>
              <w:jc w:val="center"/>
              <w:rPr>
                <w:rFonts w:hint="eastAsia" w:ascii="宋体" w:hAnsi="宋体" w:eastAsia="宋体"/>
                <w:bCs/>
                <w:color w:val="000000"/>
                <w:sz w:val="24"/>
                <w:szCs w:val="24"/>
              </w:rPr>
            </w:pPr>
            <w:r>
              <w:rPr>
                <w:rFonts w:hint="eastAsia" w:ascii="宋体" w:hAnsi="宋体" w:eastAsia="宋体"/>
                <w:bCs/>
                <w:color w:val="000000"/>
                <w:sz w:val="24"/>
                <w:szCs w:val="24"/>
              </w:rPr>
            </w:r>
            <w:r/>
          </w:p>
        </w:tc>
      </w:tr>
    </w:tbl>
    <w:p>
      <w:pPr>
        <w:pStyle w:val="789"/>
        <w:ind w:firstLine="0"/>
        <w:jc w:val="both"/>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r>
      <w:r/>
    </w:p>
    <w:p>
      <w:pPr>
        <w:pStyle w:val="789"/>
        <w:ind w:firstLine="0"/>
        <w:jc w:val="both"/>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注：投标人应提供双方签订合同的复印件并加盖投标人公章（公章），否则将不作为评标的依据。</w:t>
      </w:r>
      <w:r/>
    </w:p>
    <w:p>
      <w:pPr>
        <w:pStyle w:val="789"/>
        <w:ind w:firstLine="0"/>
        <w:jc w:val="center"/>
        <w:spacing w:line="360" w:lineRule="auto"/>
        <w:rPr>
          <w:bCs/>
          <w:color w:val="000000"/>
          <w:sz w:val="24"/>
          <w:szCs w:val="24"/>
        </w:rPr>
      </w:pPr>
      <w:r>
        <w:rPr>
          <w:bCs/>
          <w:color w:val="000000"/>
          <w:sz w:val="24"/>
          <w:szCs w:val="24"/>
        </w:rPr>
      </w:r>
      <w:r/>
    </w:p>
    <w:p>
      <w:pPr>
        <w:pStyle w:val="789"/>
        <w:ind w:firstLine="0"/>
        <w:jc w:val="center"/>
        <w:spacing w:line="360" w:lineRule="auto"/>
        <w:rPr>
          <w:bCs/>
          <w:color w:val="000000"/>
          <w:sz w:val="24"/>
          <w:szCs w:val="24"/>
        </w:rPr>
      </w:pPr>
      <w:r>
        <w:rPr>
          <w:bCs/>
          <w:color w:val="000000"/>
          <w:sz w:val="24"/>
          <w:szCs w:val="24"/>
        </w:rPr>
      </w:r>
      <w:r/>
    </w:p>
    <w:p>
      <w:pPr>
        <w:ind w:firstLine="210"/>
        <w:spacing w:line="360" w:lineRule="auto"/>
        <w:rPr>
          <w:color w:val="000000"/>
          <w:sz w:val="24"/>
          <w:szCs w:val="24"/>
        </w:rPr>
      </w:pPr>
      <w:r>
        <w:rPr>
          <w:color w:val="000000"/>
          <w:sz w:val="24"/>
          <w:szCs w:val="24"/>
          <w:lang w:val="zh-CN"/>
        </w:rPr>
        <w:t xml:space="preserve">投标人（公章）：</w:t>
      </w:r>
      <w:r/>
    </w:p>
    <w:p>
      <w:pPr>
        <w:ind w:firstLine="210"/>
        <w:spacing w:line="360" w:lineRule="auto"/>
        <w:rPr>
          <w:color w:val="000000"/>
          <w:sz w:val="24"/>
          <w:szCs w:val="24"/>
        </w:rPr>
      </w:pPr>
      <w:r>
        <w:rPr>
          <w:color w:val="000000"/>
          <w:sz w:val="24"/>
          <w:szCs w:val="24"/>
          <w:lang w:val="zh-CN"/>
        </w:rPr>
        <w:t xml:space="preserve">法定代表人或代理人：（签字或签章）</w:t>
      </w:r>
      <w:r/>
    </w:p>
    <w:p>
      <w:pPr>
        <w:ind w:firstLine="210"/>
        <w:spacing w:line="360" w:lineRule="auto"/>
        <w:rPr>
          <w:color w:val="000000"/>
          <w:sz w:val="24"/>
          <w:szCs w:val="24"/>
        </w:rPr>
      </w:pPr>
      <w:r>
        <w:rPr>
          <w:color w:val="000000"/>
          <w:sz w:val="24"/>
          <w:szCs w:val="24"/>
          <w:lang w:val="zh-CN"/>
        </w:rPr>
        <w:t xml:space="preserve">日期：</w:t>
      </w:r>
      <w:r>
        <w:rPr>
          <w:color w:val="000000"/>
          <w:sz w:val="24"/>
          <w:szCs w:val="24"/>
        </w:rPr>
        <w:t xml:space="preserve">        </w:t>
      </w:r>
      <w:r>
        <w:rPr>
          <w:color w:val="000000"/>
          <w:sz w:val="24"/>
          <w:szCs w:val="24"/>
          <w:lang w:val="zh-CN"/>
        </w:rPr>
        <w:t xml:space="preserve">年</w:t>
      </w:r>
      <w:r>
        <w:rPr>
          <w:color w:val="000000"/>
          <w:sz w:val="24"/>
          <w:szCs w:val="24"/>
        </w:rPr>
        <w:t xml:space="preserve">     </w:t>
      </w:r>
      <w:r>
        <w:rPr>
          <w:color w:val="000000"/>
          <w:sz w:val="24"/>
          <w:szCs w:val="24"/>
          <w:lang w:val="zh-CN"/>
        </w:rPr>
        <w:t xml:space="preserve">月</w:t>
      </w:r>
      <w:r>
        <w:rPr>
          <w:color w:val="000000"/>
          <w:sz w:val="24"/>
          <w:szCs w:val="24"/>
        </w:rPr>
        <w:t xml:space="preserve">     </w:t>
      </w:r>
      <w:r>
        <w:rPr>
          <w:color w:val="000000"/>
          <w:sz w:val="24"/>
          <w:szCs w:val="24"/>
          <w:lang w:val="zh-CN"/>
        </w:rPr>
        <w:t xml:space="preserve">日</w:t>
      </w:r>
      <w:r/>
    </w:p>
    <w:p>
      <w:pPr>
        <w:spacing w:line="400" w:lineRule="exact"/>
        <w:rPr>
          <w:rFonts w:hint="eastAsia" w:hAnsi="宋体"/>
          <w:b/>
          <w:color w:val="000000"/>
          <w:szCs w:val="21"/>
        </w:rPr>
      </w:pPr>
      <w:r>
        <w:rPr>
          <w:rFonts w:hint="eastAsia" w:hAnsi="宋体"/>
          <w:b/>
          <w:color w:val="000000"/>
          <w:szCs w:val="21"/>
        </w:rPr>
      </w:r>
      <w:r/>
    </w:p>
    <w:p>
      <w:pPr>
        <w:spacing w:line="400" w:lineRule="exact"/>
        <w:rPr>
          <w:rFonts w:hint="eastAsia" w:hAnsi="宋体"/>
          <w:b/>
          <w:color w:val="000000"/>
          <w:szCs w:val="21"/>
        </w:rPr>
      </w:pPr>
      <w:r>
        <w:rPr>
          <w:rFonts w:hint="eastAsia" w:hAnsi="宋体"/>
          <w:b/>
          <w:color w:val="000000"/>
          <w:szCs w:val="21"/>
        </w:rPr>
      </w:r>
      <w:r/>
    </w:p>
    <w:p>
      <w:pPr>
        <w:rPr>
          <w:color w:val="000000"/>
        </w:rPr>
      </w:pPr>
      <w:r>
        <w:rPr>
          <w:color w:val="000000"/>
        </w:rPr>
        <w:br w:type="page" w:clear="all"/>
      </w:r>
      <w:r/>
    </w:p>
    <w:p>
      <w:pP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格式10、资格证明文件</w:t>
      </w:r>
      <w:r/>
    </w:p>
    <w:p>
      <w:pPr>
        <w:pStyle w:val="789"/>
        <w:ind w:firstLine="0"/>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9"/>
        <w:ind w:firstLine="0"/>
        <w:jc w:val="both"/>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（1）</w:t>
      </w:r>
      <w:r>
        <w:rPr>
          <w:rFonts w:hint="eastAsia" w:ascii="宋体" w:hAnsi="宋体" w:eastAsia="宋体" w:cs="宋体"/>
          <w:b/>
          <w:color w:val="000000"/>
          <w:sz w:val="28"/>
          <w:szCs w:val="28"/>
        </w:rPr>
        <w:t xml:space="preserve">关于资格文件的声明函</w:t>
      </w:r>
      <w:r/>
    </w:p>
    <w:p>
      <w:pPr>
        <w:pStyle w:val="820"/>
        <w:jc w:val="both"/>
        <w:spacing w:line="400" w:lineRule="exact"/>
        <w:rPr>
          <w:rFonts w:hAnsi="宋体"/>
          <w:b/>
          <w:color w:val="000000"/>
          <w:sz w:val="32"/>
          <w:szCs w:val="32"/>
        </w:rPr>
      </w:pPr>
      <w:r>
        <w:rPr>
          <w:rFonts w:hAnsi="宋体"/>
          <w:b/>
          <w:color w:val="000000"/>
          <w:sz w:val="32"/>
          <w:szCs w:val="32"/>
        </w:rPr>
      </w:r>
      <w:r/>
    </w:p>
    <w:p>
      <w:pPr>
        <w:pStyle w:val="820"/>
        <w:ind w:firstLine="643"/>
        <w:jc w:val="center"/>
        <w:spacing w:line="400" w:lineRule="exact"/>
        <w:rPr>
          <w:rFonts w:hint="eastAsia" w:hAnsi="宋体" w:eastAsia="宋体"/>
          <w:b/>
          <w:color w:val="000000"/>
          <w:sz w:val="28"/>
          <w:szCs w:val="28"/>
        </w:rPr>
      </w:pPr>
      <w:r>
        <w:rPr>
          <w:rFonts w:hAnsi="宋体" w:eastAsia="宋体"/>
          <w:b/>
          <w:color w:val="000000"/>
          <w:sz w:val="28"/>
          <w:szCs w:val="28"/>
        </w:rPr>
        <w:t xml:space="preserve">关于资格文件的声明函</w:t>
      </w:r>
      <w:r/>
    </w:p>
    <w:p>
      <w:pPr>
        <w:pStyle w:val="789"/>
        <w:ind w:left="0" w:firstLine="0"/>
        <w:jc w:val="both"/>
        <w:rPr>
          <w:color w:val="000000"/>
        </w:rPr>
      </w:pPr>
      <w:r>
        <w:rPr>
          <w:color w:val="000000"/>
        </w:rPr>
      </w:r>
      <w:r/>
    </w:p>
    <w:p>
      <w:pPr>
        <w:pStyle w:val="820"/>
        <w:spacing w:line="400" w:lineRule="exact"/>
        <w:rPr>
          <w:rFonts w:hint="eastAsia" w:hAnsi="宋体" w:eastAsia="宋体"/>
          <w:color w:val="000000"/>
          <w:sz w:val="24"/>
          <w:szCs w:val="24"/>
        </w:rPr>
      </w:pPr>
      <w:r>
        <w:rPr>
          <w:rFonts w:hint="eastAsia" w:hAnsi="宋体" w:eastAsia="宋体"/>
          <w:color w:val="000000"/>
          <w:sz w:val="21"/>
          <w:szCs w:val="21"/>
          <w:u w:val="single"/>
          <w:lang w:eastAsia="zh-CN"/>
        </w:rPr>
        <w:t xml:space="preserve">苏</w:t>
      </w:r>
      <w:r>
        <w:rPr>
          <w:rFonts w:hint="eastAsia" w:hAnsi="宋体" w:eastAsia="宋体"/>
          <w:color w:val="000000"/>
          <w:sz w:val="24"/>
          <w:szCs w:val="24"/>
          <w:u w:val="single"/>
          <w:lang w:eastAsia="zh-CN"/>
        </w:rPr>
        <w:t xml:space="preserve">州名城天工项目管理有限公司</w:t>
      </w:r>
      <w:r>
        <w:rPr>
          <w:rFonts w:hint="eastAsia" w:hAnsi="宋体" w:eastAsia="宋体"/>
          <w:color w:val="000000"/>
          <w:sz w:val="24"/>
          <w:szCs w:val="24"/>
        </w:rPr>
        <w:t xml:space="preserve">：</w:t>
      </w:r>
      <w:r/>
    </w:p>
    <w:p>
      <w:pPr>
        <w:pStyle w:val="789"/>
        <w:jc w:val="both"/>
        <w:spacing w:line="400" w:lineRule="exact"/>
        <w:rPr>
          <w:rFonts w:ascii="Times New Roman"/>
          <w:color w:val="000000"/>
          <w:sz w:val="24"/>
          <w:szCs w:val="24"/>
        </w:rPr>
      </w:pPr>
      <w:r>
        <w:rPr>
          <w:rFonts w:ascii="Times New Roman"/>
          <w:color w:val="000000"/>
          <w:sz w:val="24"/>
          <w:szCs w:val="24"/>
        </w:rPr>
      </w:r>
      <w:r/>
    </w:p>
    <w:p>
      <w:pPr>
        <w:ind w:firstLine="420"/>
        <w:spacing w:line="480" w:lineRule="auto"/>
        <w:rPr>
          <w:color w:val="000000"/>
          <w:sz w:val="24"/>
          <w:szCs w:val="24"/>
        </w:rPr>
      </w:pPr>
      <w:r>
        <w:rPr>
          <w:rFonts w:hint="eastAsia"/>
          <w:color w:val="000000"/>
          <w:sz w:val="24"/>
          <w:szCs w:val="24"/>
          <w:lang w:val="zh-CN"/>
        </w:rPr>
        <w:t xml:space="preserve">本公司愿就由贵公司组织实施的编号为</w:t>
      </w:r>
      <w:r>
        <w:rPr>
          <w:color w:val="000000"/>
          <w:sz w:val="24"/>
          <w:szCs w:val="24"/>
          <w:u w:val="single"/>
          <w:lang w:val="zh-CN"/>
        </w:rPr>
        <w:t xml:space="preserve">             </w:t>
      </w:r>
      <w:r>
        <w:rPr>
          <w:rFonts w:hint="eastAsia"/>
          <w:color w:val="000000"/>
          <w:sz w:val="24"/>
          <w:szCs w:val="24"/>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 w:val="24"/>
          <w:szCs w:val="24"/>
        </w:rPr>
      </w:pPr>
      <w:r>
        <w:rPr>
          <w:color w:val="000000"/>
          <w:sz w:val="24"/>
          <w:szCs w:val="24"/>
        </w:rPr>
      </w:r>
      <w:r/>
    </w:p>
    <w:p>
      <w:pPr>
        <w:jc w:val="both"/>
        <w:spacing w:line="480" w:lineRule="auto"/>
        <w:rPr>
          <w:rFonts w:hint="eastAsia" w:ascii="宋体" w:hAnsi="宋体"/>
          <w:color w:val="000000"/>
          <w:sz w:val="24"/>
          <w:szCs w:val="24"/>
        </w:rPr>
      </w:pPr>
      <w:r>
        <w:rPr>
          <w:rFonts w:hint="eastAsia" w:ascii="宋体" w:hAnsi="宋体"/>
          <w:color w:val="000000"/>
          <w:sz w:val="24"/>
          <w:szCs w:val="24"/>
          <w:lang w:val="zh-CN"/>
        </w:rPr>
        <w:t xml:space="preserve">投标人法定代表人签字：</w:t>
      </w:r>
      <w:r/>
    </w:p>
    <w:p>
      <w:pPr>
        <w:jc w:val="both"/>
        <w:spacing w:line="480" w:lineRule="auto"/>
        <w:rPr>
          <w:rFonts w:hint="eastAsia" w:ascii="宋体" w:hAnsi="宋体"/>
          <w:color w:val="000000"/>
          <w:sz w:val="24"/>
          <w:szCs w:val="24"/>
        </w:rPr>
      </w:pPr>
      <w:r>
        <w:rPr>
          <w:rFonts w:hint="eastAsia" w:ascii="宋体" w:hAnsi="宋体"/>
          <w:color w:val="000000"/>
          <w:sz w:val="24"/>
          <w:szCs w:val="24"/>
          <w:lang w:val="zh-CN"/>
        </w:rPr>
        <w:t xml:space="preserve">投标人：（公章）</w:t>
      </w:r>
      <w:r/>
    </w:p>
    <w:p>
      <w:pPr>
        <w:jc w:val="both"/>
        <w:spacing w:line="480" w:lineRule="auto"/>
        <w:rPr>
          <w:rFonts w:hint="eastAsia" w:ascii="宋体" w:hAnsi="宋体"/>
          <w:color w:val="000000"/>
          <w:sz w:val="24"/>
          <w:szCs w:val="24"/>
        </w:rPr>
      </w:pPr>
      <w:r>
        <w:rPr>
          <w:rFonts w:hint="eastAsia" w:ascii="宋体" w:hAnsi="宋体"/>
          <w:color w:val="000000"/>
          <w:sz w:val="24"/>
          <w:szCs w:val="24"/>
          <w:lang w:val="zh-CN"/>
        </w:rPr>
        <w:t xml:space="preserve">日</w:t>
      </w:r>
      <w:r>
        <w:rPr>
          <w:rFonts w:ascii="宋体" w:hAnsi="宋体"/>
          <w:color w:val="000000"/>
          <w:sz w:val="24"/>
          <w:szCs w:val="24"/>
          <w:lang w:val="zh-CN"/>
        </w:rPr>
        <w:t xml:space="preserve">  </w:t>
      </w:r>
      <w:r>
        <w:rPr>
          <w:rFonts w:hint="eastAsia" w:ascii="宋体" w:hAnsi="宋体"/>
          <w:color w:val="000000"/>
          <w:sz w:val="24"/>
          <w:szCs w:val="24"/>
          <w:lang w:val="zh-CN"/>
        </w:rPr>
        <w:t xml:space="preserve">期：</w:t>
      </w:r>
      <w:r>
        <w:rPr>
          <w:rFonts w:ascii="宋体" w:hAnsi="宋体"/>
          <w:color w:val="000000"/>
          <w:sz w:val="24"/>
          <w:szCs w:val="24"/>
          <w:lang w:val="zh-CN"/>
        </w:rPr>
        <w:t xml:space="preserve">  </w:t>
      </w:r>
      <w:r>
        <w:rPr>
          <w:rFonts w:hint="eastAsia" w:ascii="宋体" w:hAnsi="宋体"/>
          <w:color w:val="000000"/>
          <w:sz w:val="24"/>
          <w:szCs w:val="24"/>
          <w:lang w:val="zh-CN"/>
        </w:rPr>
        <w:t xml:space="preserve">年</w:t>
      </w:r>
      <w:r>
        <w:rPr>
          <w:rFonts w:ascii="宋体" w:hAnsi="宋体"/>
          <w:color w:val="000000"/>
          <w:sz w:val="24"/>
          <w:szCs w:val="24"/>
          <w:lang w:val="zh-CN"/>
        </w:rPr>
        <w:t xml:space="preserve">     </w:t>
      </w:r>
      <w:r>
        <w:rPr>
          <w:rFonts w:hint="eastAsia" w:ascii="宋体" w:hAnsi="宋体"/>
          <w:color w:val="000000"/>
          <w:sz w:val="24"/>
          <w:szCs w:val="24"/>
          <w:lang w:val="zh-CN"/>
        </w:rPr>
        <w:t xml:space="preserve">月</w:t>
      </w:r>
      <w:r>
        <w:rPr>
          <w:rFonts w:ascii="宋体" w:hAnsi="宋体"/>
          <w:color w:val="000000"/>
          <w:sz w:val="24"/>
          <w:szCs w:val="24"/>
          <w:lang w:val="zh-CN"/>
        </w:rPr>
        <w:t xml:space="preserve">     </w:t>
      </w:r>
      <w:r>
        <w:rPr>
          <w:rFonts w:hint="eastAsia" w:ascii="宋体" w:hAnsi="宋体"/>
          <w:color w:val="000000"/>
          <w:sz w:val="24"/>
          <w:szCs w:val="24"/>
          <w:lang w:val="zh-CN"/>
        </w:rPr>
        <w:t xml:space="preserve">日</w:t>
      </w:r>
      <w:r/>
    </w:p>
    <w:p>
      <w:pPr>
        <w:pStyle w:val="789"/>
        <w:ind w:firstLine="0"/>
        <w:spacing w:line="400" w:lineRule="exact"/>
        <w:rPr>
          <w:color w:val="000000"/>
          <w:sz w:val="24"/>
          <w:szCs w:val="24"/>
        </w:rPr>
      </w:pPr>
      <w:r>
        <w:rPr>
          <w:color w:val="000000"/>
          <w:sz w:val="24"/>
          <w:szCs w:val="24"/>
        </w:rPr>
      </w:r>
      <w:r/>
    </w:p>
    <w:p>
      <w:pPr>
        <w:pStyle w:val="789"/>
        <w:ind w:firstLine="0"/>
        <w:rPr>
          <w:color w:val="000000"/>
          <w:sz w:val="24"/>
          <w:szCs w:val="24"/>
        </w:rPr>
      </w:pPr>
      <w:r>
        <w:rPr>
          <w:color w:val="000000"/>
          <w:sz w:val="24"/>
          <w:szCs w:val="24"/>
        </w:rPr>
      </w:r>
      <w:r/>
    </w:p>
    <w:p>
      <w:pPr>
        <w:pStyle w:val="789"/>
        <w:ind w:firstLine="0"/>
        <w:jc w:val="both"/>
        <w:rPr>
          <w:b/>
          <w:color w:val="000000"/>
          <w:sz w:val="28"/>
          <w:szCs w:val="28"/>
        </w:rPr>
      </w:pPr>
      <w:r>
        <w:rPr>
          <w:b/>
          <w:bCs/>
          <w:color w:val="000000"/>
          <w:sz w:val="21"/>
          <w:szCs w:val="21"/>
        </w:rPr>
        <w:br w:type="page" w:clear="all"/>
      </w:r>
      <w:r>
        <w:rPr>
          <w:rFonts w:hint="eastAsia" w:ascii="宋体" w:hAnsi="宋体" w:eastAsia="宋体"/>
          <w:b/>
          <w:bCs/>
          <w:color w:val="000000"/>
          <w:sz w:val="28"/>
          <w:szCs w:val="28"/>
        </w:rPr>
        <w:t xml:space="preserve">（</w:t>
      </w:r>
      <w:r>
        <w:rPr>
          <w:rFonts w:ascii="宋体" w:hAnsi="宋体" w:eastAsia="宋体"/>
          <w:b/>
          <w:bCs/>
          <w:color w:val="000000"/>
          <w:sz w:val="28"/>
          <w:szCs w:val="28"/>
        </w:rPr>
        <w:t xml:space="preserve">2</w:t>
      </w:r>
      <w:r>
        <w:rPr>
          <w:rFonts w:hint="eastAsia" w:ascii="宋体" w:hAnsi="宋体" w:eastAsia="宋体"/>
          <w:b/>
          <w:bCs/>
          <w:color w:val="000000"/>
          <w:sz w:val="28"/>
          <w:szCs w:val="28"/>
        </w:rPr>
        <w:t xml:space="preserve">）投标单位情况表</w:t>
      </w:r>
      <w:r/>
    </w:p>
    <w:p>
      <w:pPr>
        <w:pStyle w:val="789"/>
        <w:ind w:firstLine="0"/>
        <w:rPr>
          <w:rFonts w:ascii="宋体" w:hAnsi="宋体"/>
          <w:color w:val="000000"/>
          <w:sz w:val="28"/>
          <w:szCs w:val="28"/>
        </w:rPr>
      </w:pPr>
      <w:r>
        <w:rPr>
          <w:rFonts w:ascii="宋体" w:hAnsi="宋体"/>
          <w:color w:val="000000"/>
          <w:sz w:val="28"/>
          <w:szCs w:val="28"/>
        </w:rPr>
      </w:r>
      <w:r/>
    </w:p>
    <w:p>
      <w:pPr>
        <w:pStyle w:val="820"/>
        <w:ind w:firstLine="643"/>
        <w:jc w:val="center"/>
        <w:spacing w:line="400" w:lineRule="exact"/>
        <w:rPr>
          <w:rFonts w:hint="eastAsia" w:hAnsi="宋体" w:eastAsia="宋体"/>
          <w:b/>
          <w:color w:val="000000"/>
          <w:sz w:val="28"/>
          <w:szCs w:val="28"/>
        </w:rPr>
      </w:pPr>
      <w:r>
        <w:rPr>
          <w:rFonts w:hint="eastAsia" w:hAnsi="宋体" w:eastAsia="宋体"/>
          <w:b/>
          <w:color w:val="000000"/>
          <w:sz w:val="28"/>
          <w:szCs w:val="28"/>
        </w:rPr>
        <w:t xml:space="preserve">投标单位情况表</w:t>
      </w:r>
      <w:r/>
    </w:p>
    <w:p>
      <w:pPr>
        <w:spacing w:line="400" w:lineRule="exact"/>
        <w:rPr>
          <w:color w:val="000000"/>
          <w:sz w:val="24"/>
          <w:szCs w:val="24"/>
        </w:rPr>
      </w:pPr>
      <w:r>
        <w:rPr>
          <w:rFonts w:hint="eastAsia"/>
          <w:color w:val="000000"/>
          <w:sz w:val="24"/>
          <w:szCs w:val="24"/>
        </w:rPr>
        <w:t xml:space="preserve">采购编号：</w:t>
      </w:r>
      <w:r>
        <w:rPr>
          <w:color w:val="000000"/>
          <w:sz w:val="24"/>
          <w:szCs w:val="24"/>
          <w:u w:val="single"/>
        </w:rPr>
        <w:t xml:space="preserve">                       </w:t>
      </w:r>
      <w:r/>
    </w:p>
    <w:tbl>
      <w:tblPr>
        <w:tblStyle w:val="730"/>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2196"/>
        <w:gridCol w:w="997"/>
        <w:gridCol w:w="286"/>
        <w:gridCol w:w="694"/>
        <w:gridCol w:w="734"/>
        <w:gridCol w:w="1111"/>
        <w:gridCol w:w="179"/>
        <w:gridCol w:w="1669"/>
      </w:tblGrid>
      <w:tr>
        <w:trPr>
          <w:trHeight w:val="408"/>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企业法人</w:t>
            </w:r>
            <w:r/>
          </w:p>
        </w:tc>
        <w:tc>
          <w:tcPr>
            <w:gridSpan w:val="3"/>
            <w:tcW w:w="197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1845"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公司成立日期</w:t>
            </w:r>
            <w:r/>
          </w:p>
        </w:tc>
        <w:tc>
          <w:tcPr>
            <w:gridSpan w:val="2"/>
            <w:tcW w:w="1848"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17"/>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总部地址</w:t>
            </w:r>
            <w:r/>
          </w:p>
        </w:tc>
        <w:tc>
          <w:tcPr>
            <w:gridSpan w:val="7"/>
            <w:tcW w:w="5670"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45"/>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当地代表处地址</w:t>
            </w:r>
            <w:r/>
          </w:p>
        </w:tc>
        <w:tc>
          <w:tcPr>
            <w:gridSpan w:val="7"/>
            <w:tcW w:w="5670"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27"/>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电话</w:t>
            </w:r>
            <w:r/>
          </w:p>
        </w:tc>
        <w:tc>
          <w:tcPr>
            <w:gridSpan w:val="2"/>
            <w:tcW w:w="1283"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1428"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联系人</w:t>
            </w:r>
            <w:r/>
          </w:p>
        </w:tc>
        <w:tc>
          <w:tcPr>
            <w:gridSpan w:val="3"/>
            <w:tcW w:w="2959"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16"/>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5</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传真</w:t>
            </w:r>
            <w:r/>
          </w:p>
        </w:tc>
        <w:tc>
          <w:tcPr>
            <w:gridSpan w:val="2"/>
            <w:tcW w:w="1283"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1428"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电子邮箱</w:t>
            </w:r>
            <w:r/>
          </w:p>
        </w:tc>
        <w:tc>
          <w:tcPr>
            <w:gridSpan w:val="3"/>
            <w:tcW w:w="2959"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36"/>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p>
        </w:tc>
        <w:tc>
          <w:tcPr>
            <w:tcW w:w="2196"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注册地</w:t>
            </w:r>
            <w:r/>
          </w:p>
        </w:tc>
        <w:tc>
          <w:tcPr>
            <w:gridSpan w:val="2"/>
            <w:tcW w:w="1283"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1428"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注册年份</w:t>
            </w:r>
            <w:r/>
          </w:p>
        </w:tc>
        <w:tc>
          <w:tcPr>
            <w:gridSpan w:val="3"/>
            <w:tcW w:w="2959" w:type="dxa"/>
            <w:vAlign w:val="center"/>
            <w:textDirection w:val="lrTb"/>
            <w:noWrap w:val="false"/>
          </w:tcPr>
          <w:p>
            <w:pPr>
              <w:pStyle w:val="789"/>
              <w:ind w:left="437"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54"/>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7</w:t>
            </w:r>
            <w:r/>
          </w:p>
        </w:tc>
        <w:tc>
          <w:tcPr>
            <w:tcW w:w="2196"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单位职工人数</w:t>
            </w:r>
            <w:r/>
          </w:p>
        </w:tc>
        <w:tc>
          <w:tcPr>
            <w:gridSpan w:val="2"/>
            <w:tcW w:w="1283" w:type="dxa"/>
            <w:vAlign w:val="center"/>
            <w:textDirection w:val="lrTb"/>
            <w:noWrap w:val="false"/>
          </w:tcPr>
          <w:p>
            <w:pPr>
              <w:pStyle w:val="789"/>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人</w:t>
            </w:r>
            <w:r/>
          </w:p>
        </w:tc>
        <w:tc>
          <w:tcPr>
            <w:gridSpan w:val="4"/>
            <w:tcW w:w="2718"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ascii="宋体" w:hAnsi="宋体" w:eastAsia="宋体"/>
                <w:color w:val="000000"/>
                <w:sz w:val="24"/>
                <w:szCs w:val="24"/>
              </w:rPr>
              <w:t xml:space="preserve">202</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年总营业收入</w:t>
            </w:r>
            <w:r/>
          </w:p>
        </w:tc>
        <w:tc>
          <w:tcPr>
            <w:tcW w:w="1669" w:type="dxa"/>
            <w:vAlign w:val="center"/>
            <w:textDirection w:val="lrTb"/>
            <w:noWrap w:val="false"/>
          </w:tcPr>
          <w:p>
            <w:pPr>
              <w:pStyle w:val="789"/>
              <w:ind w:left="1112"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万元</w:t>
            </w:r>
            <w:r/>
          </w:p>
        </w:tc>
      </w:tr>
      <w:tr>
        <w:trPr>
          <w:cantSplit/>
          <w:trHeight w:val="473"/>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8</w:t>
            </w:r>
            <w:r/>
          </w:p>
        </w:tc>
        <w:tc>
          <w:tcPr>
            <w:gridSpan w:val="8"/>
            <w:tcW w:w="7866"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企业或社会团体办公场所的面积：</w:t>
            </w:r>
            <w:r/>
          </w:p>
        </w:tc>
      </w:tr>
      <w:tr>
        <w:trPr>
          <w:trHeight w:val="1767"/>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9</w:t>
            </w:r>
            <w:r/>
          </w:p>
        </w:tc>
        <w:tc>
          <w:tcPr>
            <w:gridSpan w:val="8"/>
            <w:tcW w:w="7866"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主营范围</w:t>
            </w:r>
            <w:r/>
          </w:p>
          <w:p>
            <w:pPr>
              <w:pStyle w:val="789"/>
              <w:ind w:firstLine="0"/>
              <w:jc w:val="both"/>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w:t>
            </w:r>
            <w:r>
              <w:rPr>
                <w:rFonts w:ascii="宋体" w:hAnsi="宋体" w:eastAsia="宋体"/>
                <w:color w:val="000000"/>
                <w:sz w:val="24"/>
                <w:szCs w:val="24"/>
              </w:rPr>
              <w:t xml:space="preserve">_____________________________________</w:t>
            </w:r>
            <w:r/>
          </w:p>
          <w:p>
            <w:pPr>
              <w:pStyle w:val="789"/>
              <w:ind w:firstLine="0"/>
              <w:jc w:val="both"/>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w:t>
            </w:r>
            <w:r>
              <w:rPr>
                <w:rFonts w:ascii="宋体" w:hAnsi="宋体" w:eastAsia="宋体"/>
                <w:color w:val="000000"/>
                <w:sz w:val="24"/>
                <w:szCs w:val="24"/>
              </w:rPr>
              <w:t xml:space="preserve">____________________________________</w:t>
            </w:r>
            <w:r/>
          </w:p>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w:t>
            </w:r>
            <w:r/>
          </w:p>
        </w:tc>
      </w:tr>
      <w:tr>
        <w:trPr>
          <w:trHeight w:val="776"/>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10</w:t>
            </w:r>
            <w:r/>
          </w:p>
        </w:tc>
        <w:tc>
          <w:tcPr>
            <w:gridSpan w:val="2"/>
            <w:tcW w:w="3193" w:type="dxa"/>
            <w:vAlign w:val="top"/>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最近</w:t>
            </w:r>
            <w:r>
              <w:rPr>
                <w:rFonts w:ascii="宋体" w:hAnsi="宋体" w:eastAsia="宋体"/>
                <w:color w:val="000000"/>
                <w:sz w:val="24"/>
                <w:szCs w:val="24"/>
              </w:rPr>
              <w:t xml:space="preserve">3</w:t>
            </w:r>
            <w:r>
              <w:rPr>
                <w:rFonts w:hint="eastAsia" w:ascii="宋体" w:hAnsi="宋体" w:eastAsia="宋体"/>
                <w:color w:val="000000"/>
                <w:sz w:val="24"/>
                <w:szCs w:val="24"/>
              </w:rPr>
              <w:t xml:space="preserve">年内在经营过程中受到何种奖励或处分</w:t>
            </w:r>
            <w:r/>
          </w:p>
        </w:tc>
        <w:tc>
          <w:tcPr>
            <w:gridSpan w:val="6"/>
            <w:tcW w:w="4673" w:type="dxa"/>
            <w:vAlign w:val="top"/>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618"/>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11</w:t>
            </w:r>
            <w:r/>
          </w:p>
        </w:tc>
        <w:tc>
          <w:tcPr>
            <w:gridSpan w:val="2"/>
            <w:tcW w:w="3193" w:type="dxa"/>
            <w:vAlign w:val="top"/>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最近</w:t>
            </w:r>
            <w:r>
              <w:rPr>
                <w:rFonts w:ascii="宋体" w:hAnsi="宋体" w:eastAsia="宋体"/>
                <w:color w:val="000000"/>
                <w:sz w:val="24"/>
                <w:szCs w:val="24"/>
              </w:rPr>
              <w:t xml:space="preserve">3</w:t>
            </w:r>
            <w:r>
              <w:rPr>
                <w:rFonts w:hint="eastAsia" w:ascii="宋体" w:hAnsi="宋体" w:eastAsia="宋体"/>
                <w:color w:val="000000"/>
                <w:sz w:val="24"/>
                <w:szCs w:val="24"/>
              </w:rPr>
              <w:t xml:space="preserve">年内有无因售假、售劣或是其他原因被消费者投诉或起诉的情况及说明</w:t>
            </w:r>
            <w:r/>
          </w:p>
        </w:tc>
        <w:tc>
          <w:tcPr>
            <w:gridSpan w:val="6"/>
            <w:tcW w:w="4673" w:type="dxa"/>
            <w:vAlign w:val="top"/>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510"/>
        </w:trPr>
        <w:tc>
          <w:tcPr>
            <w:tcW w:w="597" w:type="dxa"/>
            <w:vAlign w:val="center"/>
            <w:textDirection w:val="lrTb"/>
            <w:noWrap w:val="false"/>
          </w:tcPr>
          <w:p>
            <w:pPr>
              <w:pStyle w:val="789"/>
              <w:ind w:firstLine="0"/>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12</w:t>
            </w:r>
            <w:r/>
          </w:p>
        </w:tc>
        <w:tc>
          <w:tcPr>
            <w:gridSpan w:val="2"/>
            <w:tcW w:w="3193"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其他需要说明的情况</w:t>
            </w:r>
            <w:r/>
          </w:p>
        </w:tc>
        <w:tc>
          <w:tcPr>
            <w:gridSpan w:val="6"/>
            <w:tcW w:w="4673" w:type="dxa"/>
            <w:vAlign w:val="center"/>
            <w:textDirection w:val="lrTb"/>
            <w:noWrap w:val="false"/>
          </w:tcPr>
          <w:p>
            <w:pPr>
              <w:pStyle w:val="789"/>
              <w:ind w:firstLine="0"/>
              <w:jc w:val="both"/>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89"/>
        <w:ind w:firstLine="0"/>
        <w:spacing w:line="400" w:lineRule="exact"/>
        <w:rPr>
          <w:rFonts w:ascii="Times New Roman"/>
          <w:b/>
          <w:color w:val="000000"/>
          <w:sz w:val="24"/>
          <w:szCs w:val="24"/>
        </w:rPr>
      </w:pPr>
      <w:r>
        <w:rPr>
          <w:rFonts w:ascii="Times New Roman"/>
          <w:b/>
          <w:color w:val="000000"/>
          <w:sz w:val="24"/>
          <w:szCs w:val="24"/>
        </w:rPr>
      </w:r>
      <w:r/>
    </w:p>
    <w:p>
      <w:pPr>
        <w:rPr>
          <w:b/>
          <w:color w:val="000000"/>
          <w:sz w:val="28"/>
          <w:szCs w:val="28"/>
        </w:rPr>
      </w:pPr>
      <w:r>
        <w:rPr>
          <w:b/>
          <w:color w:val="000000"/>
          <w:sz w:val="24"/>
          <w:szCs w:val="24"/>
        </w:rPr>
        <w:br w:type="page" w:clear="all"/>
      </w:r>
      <w:r>
        <w:rPr>
          <w:rFonts w:hint="eastAsia"/>
          <w:b/>
          <w:color w:val="000000"/>
          <w:sz w:val="28"/>
          <w:szCs w:val="28"/>
        </w:rPr>
        <w:t xml:space="preserve">格式11、技术方案</w:t>
      </w:r>
      <w:r/>
    </w:p>
    <w:p>
      <w:pPr>
        <w:pStyle w:val="820"/>
        <w:ind w:firstLine="643"/>
        <w:jc w:val="center"/>
        <w:spacing w:line="400" w:lineRule="exact"/>
        <w:rPr>
          <w:rFonts w:hint="eastAsia" w:hAnsi="宋体" w:eastAsia="宋体"/>
          <w:b/>
          <w:color w:val="000000"/>
          <w:sz w:val="24"/>
          <w:szCs w:val="24"/>
        </w:rPr>
      </w:pPr>
      <w:r>
        <w:rPr>
          <w:rFonts w:hint="eastAsia" w:hAnsi="宋体" w:eastAsia="宋体"/>
          <w:b/>
          <w:color w:val="000000"/>
          <w:sz w:val="28"/>
          <w:szCs w:val="28"/>
        </w:rPr>
        <w:t xml:space="preserve">技术方案</w:t>
      </w:r>
      <w:r/>
    </w:p>
    <w:tbl>
      <w:tblPr>
        <w:tblStyle w:val="730"/>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000000"/>
                <w:sz w:val="24"/>
                <w:szCs w:val="24"/>
              </w:rPr>
            </w:pPr>
            <w:r>
              <w:rPr>
                <w:rFonts w:hint="eastAsia"/>
                <w:color w:val="000000"/>
                <w:sz w:val="24"/>
                <w:szCs w:val="24"/>
              </w:rPr>
              <w:t xml:space="preserve">提示：</w:t>
            </w:r>
            <w:r/>
          </w:p>
          <w:p>
            <w:pPr>
              <w:spacing w:line="360" w:lineRule="auto"/>
              <w:rPr>
                <w:b/>
                <w:bCs/>
                <w:color w:val="000000"/>
                <w:sz w:val="24"/>
                <w:szCs w:val="24"/>
              </w:rPr>
            </w:pPr>
            <w:r>
              <w:rPr>
                <w:color w:val="000000"/>
                <w:sz w:val="24"/>
                <w:szCs w:val="24"/>
              </w:rPr>
              <w:t xml:space="preserve">1</w:t>
            </w:r>
            <w:r>
              <w:rPr>
                <w:rFonts w:hint="eastAsia"/>
                <w:color w:val="000000"/>
                <w:sz w:val="24"/>
                <w:szCs w:val="24"/>
              </w:rPr>
              <w:t xml:space="preserve">、投标人应针对本次招标项目特点编写公司所采取的技术方案，从</w:t>
            </w:r>
            <w:r>
              <w:rPr>
                <w:rFonts w:hint="eastAsia" w:hAnsi="宋体"/>
                <w:color w:val="000000"/>
                <w:sz w:val="24"/>
                <w:szCs w:val="24"/>
              </w:rPr>
              <w:t xml:space="preserve">产品的设计先进性、结构（外形）合理性、操作便捷性和安全性、质量可靠性和稳定性、经济适用性</w:t>
            </w:r>
            <w:r>
              <w:rPr>
                <w:rFonts w:hint="eastAsia"/>
                <w:color w:val="000000"/>
                <w:sz w:val="24"/>
                <w:szCs w:val="24"/>
              </w:rPr>
              <w:t xml:space="preserve">等方面，阐述</w:t>
            </w:r>
            <w:r>
              <w:rPr>
                <w:rFonts w:hAnsi="宋体"/>
                <w:color w:val="000000"/>
                <w:sz w:val="24"/>
                <w:szCs w:val="24"/>
              </w:rPr>
              <w:t xml:space="preserve">产品的技术先进性</w:t>
            </w:r>
            <w:r>
              <w:rPr>
                <w:rFonts w:hint="eastAsia"/>
                <w:color w:val="000000"/>
                <w:sz w:val="24"/>
                <w:szCs w:val="24"/>
              </w:rPr>
              <w:t xml:space="preserve">。</w:t>
            </w:r>
            <w:r/>
          </w:p>
          <w:p>
            <w:pPr>
              <w:spacing w:line="360" w:lineRule="auto"/>
              <w:rPr>
                <w:color w:val="000000"/>
                <w:sz w:val="24"/>
                <w:szCs w:val="24"/>
              </w:rPr>
            </w:pPr>
            <w:r>
              <w:rPr>
                <w:color w:val="000000"/>
                <w:sz w:val="24"/>
                <w:szCs w:val="24"/>
              </w:rPr>
              <w:t xml:space="preserve">2</w:t>
            </w:r>
            <w:r>
              <w:rPr>
                <w:rFonts w:hint="eastAsia"/>
                <w:color w:val="000000"/>
                <w:sz w:val="24"/>
                <w:szCs w:val="24"/>
              </w:rPr>
              <w:t xml:space="preserve">、投标人可根据自身情况编写，本页不够可另加页附后。</w:t>
            </w:r>
            <w:r/>
          </w:p>
        </w:tc>
      </w:tr>
      <w:tr>
        <w:trPr>
          <w:trHeight w:val="8304"/>
        </w:trPr>
        <w:tc>
          <w:tcPr>
            <w:tcW w:w="8679" w:type="dxa"/>
            <w:vAlign w:val="top"/>
            <w:textDirection w:val="lrTb"/>
            <w:noWrap w:val="false"/>
          </w:tcPr>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ind w:firstLine="1680"/>
              <w:spacing w:line="360" w:lineRule="auto"/>
              <w:tabs>
                <w:tab w:val="left" w:pos="1320" w:leader="none"/>
              </w:tabs>
              <w:rPr>
                <w:color w:val="000000"/>
                <w:sz w:val="24"/>
                <w:szCs w:val="24"/>
              </w:rPr>
            </w:pPr>
            <w:r>
              <w:rPr>
                <w:color w:val="000000"/>
                <w:sz w:val="24"/>
                <w:szCs w:val="24"/>
              </w:rPr>
              <w:t xml:space="preserve"> </w:t>
            </w:r>
            <w:r>
              <w:rPr>
                <w:rFonts w:hint="eastAsia"/>
                <w:color w:val="000000"/>
                <w:sz w:val="24"/>
                <w:szCs w:val="24"/>
              </w:rPr>
              <w:t xml:space="preserve">投标人名称（公章）：</w:t>
            </w:r>
            <w:r>
              <w:rPr>
                <w:color w:val="000000"/>
                <w:sz w:val="24"/>
                <w:szCs w:val="24"/>
                <w:u w:val="single"/>
              </w:rPr>
              <w:t xml:space="preserve">                              </w:t>
            </w:r>
            <w:r/>
          </w:p>
        </w:tc>
      </w:tr>
    </w:tbl>
    <w:p>
      <w:pPr>
        <w:rPr>
          <w:b/>
          <w:color w:val="000000"/>
          <w:szCs w:val="21"/>
        </w:rPr>
      </w:pPr>
      <w:r>
        <w:rPr>
          <w:b/>
          <w:color w:val="000000"/>
          <w:szCs w:val="21"/>
        </w:rPr>
      </w:r>
      <w:r/>
    </w:p>
    <w:p>
      <w:pPr>
        <w:rPr>
          <w:b/>
          <w:color w:val="000000"/>
          <w:szCs w:val="21"/>
        </w:rPr>
      </w:pPr>
      <w:r>
        <w:rPr>
          <w:b/>
          <w:color w:val="000000"/>
          <w:szCs w:val="21"/>
        </w:rPr>
      </w:r>
      <w:r/>
    </w:p>
    <w:p>
      <w:pPr>
        <w:rPr>
          <w:b/>
          <w:color w:val="000000"/>
          <w:szCs w:val="21"/>
        </w:rPr>
      </w:pPr>
      <w:r>
        <w:rPr>
          <w:b/>
          <w:color w:val="000000"/>
          <w:szCs w:val="21"/>
        </w:rPr>
      </w:r>
      <w:r/>
    </w:p>
    <w:p>
      <w:pPr>
        <w:jc w:val="left"/>
        <w:widowControl/>
        <w:rPr>
          <w:b/>
          <w:color w:val="000000"/>
          <w:szCs w:val="21"/>
        </w:rPr>
      </w:pPr>
      <w:r>
        <w:rPr>
          <w:b/>
          <w:color w:val="000000"/>
          <w:szCs w:val="21"/>
        </w:rPr>
        <w:br w:type="page" w:clear="all"/>
      </w:r>
      <w:r/>
    </w:p>
    <w:p>
      <w:pPr>
        <w:rPr>
          <w:rFonts w:hint="eastAsia" w:ascii="宋体" w:hAnsi="宋体"/>
          <w:b/>
          <w:bCs/>
          <w:color w:val="000000"/>
          <w:sz w:val="28"/>
          <w:szCs w:val="28"/>
        </w:rPr>
      </w:pPr>
      <w:r>
        <w:rPr>
          <w:rFonts w:hint="eastAsia"/>
          <w:b/>
          <w:color w:val="000000"/>
          <w:sz w:val="28"/>
          <w:szCs w:val="28"/>
        </w:rPr>
        <w:t xml:space="preserve">格式12、培训方案</w:t>
      </w:r>
      <w:r/>
    </w:p>
    <w:p>
      <w:pPr>
        <w:pStyle w:val="820"/>
        <w:ind w:firstLine="643"/>
        <w:jc w:val="center"/>
        <w:spacing w:line="400" w:lineRule="exact"/>
        <w:rPr>
          <w:rFonts w:hint="eastAsia" w:hAnsi="宋体" w:eastAsia="宋体"/>
          <w:b/>
          <w:color w:val="000000"/>
          <w:sz w:val="24"/>
          <w:szCs w:val="24"/>
        </w:rPr>
      </w:pPr>
      <w:r>
        <w:rPr>
          <w:rFonts w:hint="eastAsia" w:hAnsi="宋体" w:eastAsia="宋体"/>
          <w:b/>
          <w:color w:val="000000"/>
          <w:sz w:val="28"/>
          <w:szCs w:val="28"/>
        </w:rPr>
        <w:t xml:space="preserve">培训方案</w:t>
      </w:r>
      <w:r/>
    </w:p>
    <w:tbl>
      <w:tblPr>
        <w:tblStyle w:val="73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186"/>
        </w:trPr>
        <w:tc>
          <w:tcPr>
            <w:tcW w:w="8679" w:type="dxa"/>
            <w:vAlign w:val="top"/>
            <w:textDirection w:val="lrTb"/>
            <w:noWrap w:val="false"/>
          </w:tcPr>
          <w:p>
            <w:pPr>
              <w:spacing w:line="360" w:lineRule="auto"/>
              <w:tabs>
                <w:tab w:val="left" w:pos="1320" w:leader="none"/>
              </w:tabs>
              <w:rPr>
                <w:color w:val="000000"/>
                <w:sz w:val="24"/>
                <w:szCs w:val="24"/>
              </w:rPr>
            </w:pPr>
            <w:r>
              <w:rPr>
                <w:rFonts w:hint="eastAsia"/>
                <w:color w:val="000000"/>
                <w:sz w:val="24"/>
                <w:szCs w:val="24"/>
              </w:rPr>
              <w:t xml:space="preserve">提示：</w:t>
            </w:r>
            <w:r/>
          </w:p>
          <w:p>
            <w:pPr>
              <w:spacing w:line="360" w:lineRule="auto"/>
              <w:rPr>
                <w:b/>
                <w:bCs/>
                <w:color w:val="000000"/>
                <w:sz w:val="24"/>
                <w:szCs w:val="24"/>
              </w:rPr>
            </w:pPr>
            <w:r>
              <w:rPr>
                <w:color w:val="000000"/>
                <w:sz w:val="24"/>
                <w:szCs w:val="24"/>
              </w:rPr>
              <w:t xml:space="preserve">1</w:t>
            </w:r>
            <w:r>
              <w:rPr>
                <w:rFonts w:hint="eastAsia"/>
                <w:color w:val="000000"/>
                <w:sz w:val="24"/>
                <w:szCs w:val="24"/>
              </w:rPr>
              <w:t xml:space="preserve">、投标人应针对本次招标项目特点编写公司中标后拟采取的培训方案。</w:t>
            </w:r>
            <w:r/>
          </w:p>
          <w:p>
            <w:pPr>
              <w:spacing w:line="360" w:lineRule="auto"/>
              <w:rPr>
                <w:color w:val="000000"/>
                <w:sz w:val="24"/>
                <w:szCs w:val="24"/>
              </w:rPr>
            </w:pPr>
            <w:r>
              <w:rPr>
                <w:color w:val="000000"/>
                <w:sz w:val="24"/>
                <w:szCs w:val="24"/>
              </w:rPr>
              <w:t xml:space="preserve">2</w:t>
            </w:r>
            <w:r>
              <w:rPr>
                <w:rFonts w:hint="eastAsia"/>
                <w:color w:val="000000"/>
                <w:sz w:val="24"/>
                <w:szCs w:val="24"/>
              </w:rPr>
              <w:t xml:space="preserve">、投标人可根据自身情况编写，本页不够可另加页附后。</w:t>
            </w:r>
            <w:r/>
          </w:p>
        </w:tc>
      </w:tr>
      <w:tr>
        <w:trPr>
          <w:trHeight w:val="9393"/>
        </w:trPr>
        <w:tc>
          <w:tcPr>
            <w:tcW w:w="8679" w:type="dxa"/>
            <w:vAlign w:val="top"/>
            <w:textDirection w:val="lrTb"/>
            <w:noWrap w:val="false"/>
          </w:tcPr>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spacing w:line="360" w:lineRule="auto"/>
              <w:tabs>
                <w:tab w:val="left" w:pos="1320" w:leader="none"/>
              </w:tabs>
              <w:rPr>
                <w:color w:val="000000"/>
                <w:sz w:val="24"/>
                <w:szCs w:val="24"/>
              </w:rPr>
            </w:pPr>
            <w:r>
              <w:rPr>
                <w:color w:val="000000"/>
                <w:sz w:val="24"/>
                <w:szCs w:val="24"/>
              </w:rPr>
            </w:r>
            <w:r/>
          </w:p>
          <w:p>
            <w:pPr>
              <w:ind w:firstLine="210"/>
              <w:spacing w:line="360" w:lineRule="auto"/>
              <w:tabs>
                <w:tab w:val="left" w:pos="1320" w:leader="none"/>
              </w:tabs>
              <w:rPr>
                <w:color w:val="000000"/>
                <w:sz w:val="24"/>
                <w:szCs w:val="24"/>
              </w:rPr>
            </w:pPr>
            <w:r>
              <w:rPr>
                <w:color w:val="000000"/>
                <w:sz w:val="24"/>
                <w:szCs w:val="24"/>
              </w:rPr>
              <w:t xml:space="preserve">                                      </w:t>
            </w:r>
            <w:r>
              <w:rPr>
                <w:rFonts w:hint="eastAsia"/>
                <w:color w:val="000000"/>
                <w:sz w:val="24"/>
                <w:szCs w:val="24"/>
              </w:rPr>
              <w:t xml:space="preserve">投标人名称（公章）：</w:t>
            </w:r>
            <w:r>
              <w:rPr>
                <w:color w:val="000000"/>
                <w:sz w:val="24"/>
                <w:szCs w:val="24"/>
                <w:u w:val="single"/>
              </w:rPr>
              <w:t xml:space="preserve">                              </w:t>
            </w:r>
            <w:r/>
          </w:p>
        </w:tc>
      </w:tr>
    </w:tbl>
    <w:p>
      <w:pPr>
        <w:spacing w:line="360" w:lineRule="auto"/>
        <w:tabs>
          <w:tab w:val="left" w:pos="1320" w:leader="none"/>
        </w:tabs>
        <w:rPr>
          <w:rFonts w:hint="eastAsia" w:ascii="宋体" w:hAnsi="宋体"/>
          <w:b/>
          <w:bCs/>
          <w:color w:val="000000"/>
          <w:sz w:val="24"/>
        </w:rPr>
      </w:pPr>
      <w:r>
        <w:rPr>
          <w:rFonts w:hint="eastAsia" w:ascii="宋体" w:hAnsi="宋体"/>
          <w:b/>
          <w:bCs/>
          <w:color w:val="000000"/>
          <w:sz w:val="24"/>
        </w:rPr>
      </w:r>
      <w:r/>
    </w:p>
    <w:p>
      <w:pPr>
        <w:spacing w:line="360" w:lineRule="auto"/>
        <w:tabs>
          <w:tab w:val="left" w:pos="1320" w:leader="none"/>
        </w:tabs>
        <w:rPr>
          <w:b/>
          <w:bCs/>
          <w:color w:val="000000"/>
          <w:sz w:val="28"/>
          <w:szCs w:val="28"/>
        </w:rPr>
      </w:pPr>
      <w:r>
        <w:rPr>
          <w:rFonts w:hint="eastAsia" w:ascii="宋体" w:hAnsi="宋体"/>
          <w:b/>
          <w:bCs/>
          <w:color w:val="000000"/>
        </w:rPr>
        <w:br w:type="page" w:clear="all"/>
      </w:r>
      <w:r>
        <w:rPr>
          <w:rFonts w:hint="eastAsia" w:hAnsi="宋体"/>
          <w:b/>
          <w:bCs/>
          <w:color w:val="000000"/>
          <w:sz w:val="28"/>
          <w:szCs w:val="28"/>
        </w:rPr>
        <w:t xml:space="preserve">格式</w:t>
      </w:r>
      <w:r>
        <w:rPr>
          <w:rFonts w:hint="eastAsia"/>
          <w:b/>
          <w:bCs/>
          <w:color w:val="000000"/>
          <w:sz w:val="28"/>
          <w:szCs w:val="28"/>
        </w:rPr>
        <w:t xml:space="preserve">13</w:t>
      </w:r>
      <w:r>
        <w:rPr>
          <w:rFonts w:hint="eastAsia" w:hAnsi="宋体"/>
          <w:b/>
          <w:bCs/>
          <w:color w:val="000000"/>
          <w:sz w:val="28"/>
          <w:szCs w:val="28"/>
        </w:rPr>
        <w:t xml:space="preserve">、售后服务方案</w:t>
      </w:r>
      <w:r/>
    </w:p>
    <w:p>
      <w:pPr>
        <w:pStyle w:val="820"/>
        <w:ind w:firstLine="643"/>
        <w:jc w:val="center"/>
        <w:spacing w:line="400" w:lineRule="exact"/>
        <w:rPr>
          <w:rFonts w:hint="eastAsia" w:hAnsi="宋体" w:eastAsia="宋体"/>
          <w:b/>
          <w:color w:val="000000"/>
          <w:sz w:val="28"/>
          <w:szCs w:val="28"/>
        </w:rPr>
      </w:pPr>
      <w:r>
        <w:rPr>
          <w:rFonts w:hint="eastAsia" w:hAnsi="宋体" w:eastAsia="宋体"/>
          <w:b/>
          <w:color w:val="000000"/>
          <w:sz w:val="28"/>
          <w:szCs w:val="28"/>
        </w:rPr>
        <w:t xml:space="preserve">售后服务方案</w:t>
      </w:r>
      <w:r/>
    </w:p>
    <w:tbl>
      <w:tblPr>
        <w:tblStyle w:val="73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000000"/>
                <w:sz w:val="24"/>
                <w:szCs w:val="24"/>
              </w:rPr>
            </w:pPr>
            <w:r>
              <w:rPr>
                <w:rFonts w:hint="eastAsia"/>
                <w:color w:val="000000"/>
                <w:sz w:val="24"/>
                <w:szCs w:val="24"/>
              </w:rPr>
              <w:t xml:space="preserve">提示：</w:t>
            </w:r>
            <w:r/>
          </w:p>
          <w:p>
            <w:pPr>
              <w:spacing w:line="360" w:lineRule="auto"/>
              <w:tabs>
                <w:tab w:val="left" w:pos="1320" w:leader="none"/>
              </w:tabs>
              <w:rPr>
                <w:color w:val="000000"/>
                <w:sz w:val="24"/>
                <w:szCs w:val="24"/>
              </w:rPr>
            </w:pPr>
            <w:r>
              <w:rPr>
                <w:color w:val="000000"/>
                <w:sz w:val="24"/>
                <w:szCs w:val="24"/>
              </w:rPr>
              <w:t xml:space="preserve">1</w:t>
            </w:r>
            <w:r>
              <w:rPr>
                <w:rFonts w:hint="eastAsia"/>
                <w:color w:val="000000"/>
                <w:sz w:val="24"/>
                <w:szCs w:val="24"/>
              </w:rPr>
              <w:t xml:space="preserve">、投标人应针对本次招标项目特点编写公司中标后拟采取的售后服务方案。</w:t>
            </w:r>
            <w:r/>
          </w:p>
          <w:p>
            <w:pPr>
              <w:spacing w:line="360" w:lineRule="auto"/>
              <w:rPr>
                <w:color w:val="000000"/>
                <w:szCs w:val="21"/>
              </w:rPr>
            </w:pPr>
            <w:r>
              <w:rPr>
                <w:color w:val="000000"/>
                <w:sz w:val="24"/>
                <w:szCs w:val="24"/>
              </w:rPr>
              <w:t xml:space="preserve">2</w:t>
            </w:r>
            <w:r>
              <w:rPr>
                <w:rFonts w:hint="eastAsia"/>
                <w:color w:val="000000"/>
                <w:sz w:val="24"/>
                <w:szCs w:val="24"/>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spacing w:line="360" w:lineRule="auto"/>
              <w:tabs>
                <w:tab w:val="left" w:pos="1320" w:leader="none"/>
              </w:tabs>
              <w:rPr>
                <w:color w:val="000000"/>
                <w:szCs w:val="21"/>
              </w:rPr>
            </w:pPr>
            <w:r>
              <w:rPr>
                <w:color w:val="000000"/>
                <w:szCs w:val="21"/>
              </w:rPr>
            </w:r>
            <w:r/>
          </w:p>
          <w:p>
            <w:pPr>
              <w:ind w:firstLine="210"/>
              <w:spacing w:line="360" w:lineRule="auto"/>
              <w:tabs>
                <w:tab w:val="left" w:pos="1320" w:leader="none"/>
              </w:tabs>
              <w:rPr>
                <w:color w:val="000000"/>
                <w:szCs w:val="21"/>
              </w:rPr>
            </w:pPr>
            <w:r>
              <w:rPr>
                <w:color w:val="000000"/>
                <w:szCs w:val="21"/>
              </w:rPr>
              <w:t xml:space="preserve">                                      </w:t>
            </w:r>
            <w:r>
              <w:rPr>
                <w:rFonts w:hint="eastAsia"/>
                <w:color w:val="000000"/>
                <w:szCs w:val="21"/>
              </w:rPr>
              <w:t xml:space="preserve">投标人名称（公章）：</w:t>
            </w:r>
            <w:r>
              <w:rPr>
                <w:color w:val="000000"/>
                <w:szCs w:val="21"/>
                <w:u w:val="single"/>
              </w:rPr>
              <w:t xml:space="preserve">                            </w:t>
            </w:r>
            <w:r/>
          </w:p>
        </w:tc>
      </w:tr>
    </w:tbl>
    <w:p>
      <w:pPr>
        <w:jc w:val="center"/>
        <w:spacing w:before="50" w:line="400" w:lineRule="exact"/>
        <w:rPr>
          <w:rFonts w:hint="eastAsia" w:ascii="黑体" w:hAnsi="宋体" w:eastAsia="黑体"/>
          <w:b/>
          <w:color w:val="000000"/>
          <w:sz w:val="36"/>
          <w:szCs w:val="36"/>
        </w:rPr>
      </w:pPr>
      <w:r>
        <w:rPr>
          <w:rFonts w:hint="eastAsia" w:ascii="黑体" w:hAnsi="宋体" w:eastAsia="黑体"/>
          <w:b/>
          <w:color w:val="000000"/>
          <w:sz w:val="36"/>
          <w:szCs w:val="36"/>
        </w:rPr>
      </w:r>
      <w:r/>
    </w:p>
    <w:p>
      <w:pPr>
        <w:rPr>
          <w:color w:val="000000"/>
          <w:szCs w:val="21"/>
        </w:rPr>
      </w:pPr>
      <w:r>
        <w:rPr>
          <w:color w:val="000000"/>
          <w:szCs w:val="21"/>
        </w:rPr>
        <w:t xml:space="preserve"> </w:t>
      </w:r>
      <w:r/>
    </w:p>
    <w:p>
      <w:pPr>
        <w:spacing w:line="400" w:lineRule="exact"/>
        <w:rPr>
          <w:b/>
          <w:color w:val="000000"/>
          <w:spacing w:val="6"/>
          <w:sz w:val="28"/>
          <w:szCs w:val="28"/>
          <w:shd w:val="clear" w:color="auto" w:fill="ffffff"/>
        </w:rPr>
      </w:pPr>
      <w:r>
        <w:rPr>
          <w:b/>
          <w:bCs/>
          <w:color w:val="000000"/>
          <w:szCs w:val="21"/>
          <w:lang w:val="zh-CN"/>
        </w:rPr>
        <w:br w:type="page" w:clear="all"/>
      </w:r>
      <w:r>
        <w:rPr>
          <w:rFonts w:hint="eastAsia" w:ascii="宋体" w:hAnsi="宋体"/>
          <w:b/>
          <w:color w:val="000000"/>
          <w:sz w:val="28"/>
          <w:szCs w:val="28"/>
        </w:rPr>
        <w:t xml:space="preserve">格式14、中小企业声明函</w:t>
      </w:r>
      <w:r/>
    </w:p>
    <w:p>
      <w:pPr>
        <w:ind w:firstLine="1285"/>
        <w:jc w:val="center"/>
        <w:spacing w:line="400" w:lineRule="exact"/>
        <w:rPr>
          <w:rFonts w:hint="eastAsia" w:ascii="宋体" w:hAnsi="宋体"/>
          <w:b/>
          <w:color w:val="000000"/>
          <w:sz w:val="28"/>
          <w:szCs w:val="28"/>
        </w:rPr>
      </w:pPr>
      <w:r>
        <w:rPr>
          <w:rFonts w:hint="eastAsia" w:ascii="宋体" w:hAnsi="宋体"/>
          <w:b/>
          <w:color w:val="000000"/>
          <w:sz w:val="28"/>
          <w:szCs w:val="28"/>
          <w:lang w:val="zh-CN"/>
        </w:rPr>
        <w:t xml:space="preserve">中小企业声明函（货物类）</w:t>
      </w:r>
      <w:r/>
    </w:p>
    <w:p>
      <w:pPr>
        <w:spacing w:line="400" w:lineRule="exact"/>
        <w:rPr>
          <w:rFonts w:hint="eastAsia" w:ascii="宋体" w:hAnsi="宋体"/>
          <w:color w:val="000000"/>
          <w:sz w:val="24"/>
          <w:szCs w:val="24"/>
        </w:rPr>
      </w:pPr>
      <w:r>
        <w:rPr>
          <w:rFonts w:hint="eastAsia" w:ascii="宋体" w:hAnsi="宋体"/>
          <w:color w:val="000000"/>
          <w:sz w:val="24"/>
          <w:szCs w:val="24"/>
          <w:lang w:eastAsia="zh-CN"/>
        </w:rPr>
        <w:t xml:space="preserve">苏州名城天工项目管理有限公司</w:t>
      </w:r>
      <w:r>
        <w:rPr>
          <w:rFonts w:ascii="宋体" w:hAnsi="宋体"/>
          <w:color w:val="000000"/>
          <w:sz w:val="24"/>
          <w:szCs w:val="24"/>
        </w:rPr>
        <w:t xml:space="preserve"> </w:t>
      </w:r>
      <w:r>
        <w:rPr>
          <w:rFonts w:hint="eastAsia" w:ascii="宋体" w:hAnsi="宋体"/>
          <w:color w:val="000000"/>
          <w:sz w:val="24"/>
          <w:szCs w:val="24"/>
        </w:rPr>
        <w:t xml:space="preserve">：</w:t>
      </w:r>
      <w:r/>
    </w:p>
    <w:p>
      <w:pPr>
        <w:ind w:firstLine="420"/>
        <w:spacing w:line="400" w:lineRule="exact"/>
        <w:rPr>
          <w:rFonts w:hint="eastAsia" w:ascii="宋体" w:hAnsi="宋体"/>
          <w:color w:val="000000"/>
          <w:sz w:val="24"/>
          <w:szCs w:val="24"/>
        </w:rPr>
      </w:pPr>
      <w:r>
        <w:rPr>
          <w:rFonts w:hint="eastAsia" w:ascii="宋体" w:hAnsi="宋体"/>
          <w:color w:val="000000"/>
          <w:sz w:val="24"/>
          <w:szCs w:val="24"/>
        </w:rPr>
        <w:t xml:space="preserve">本公司</w:t>
      </w:r>
      <w:r>
        <w:rPr>
          <w:rFonts w:hint="eastAsia" w:ascii="宋体" w:hAnsi="宋体"/>
          <w:color w:val="000000"/>
          <w:sz w:val="24"/>
          <w:szCs w:val="24"/>
          <w:u w:val="single"/>
        </w:rPr>
        <w:t xml:space="preserve">      </w:t>
      </w:r>
      <w:r>
        <w:rPr>
          <w:rFonts w:hint="eastAsia" w:ascii="宋体" w:hAnsi="宋体"/>
          <w:color w:val="000000"/>
          <w:sz w:val="24"/>
          <w:szCs w:val="24"/>
        </w:rPr>
        <w:t xml:space="preserve">郑重声明，根据《政府采购促进中小企业发展管理办法》（财库﹝2020﹞46 号）的规定，本公司</w:t>
      </w:r>
      <w:r>
        <w:rPr>
          <w:rFonts w:hint="eastAsia" w:ascii="宋体" w:hAnsi="宋体"/>
          <w:color w:val="000000"/>
          <w:sz w:val="24"/>
          <w:szCs w:val="24"/>
          <w:u w:val="single"/>
        </w:rPr>
        <w:t xml:space="preserve">          </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的采购活动，提供的货物</w:t>
      </w:r>
      <w:r>
        <w:rPr>
          <w:rFonts w:hint="eastAsia" w:ascii="宋体" w:hAnsi="宋体"/>
          <w:b/>
          <w:bCs/>
          <w:color w:val="000000"/>
          <w:sz w:val="24"/>
          <w:szCs w:val="24"/>
        </w:rPr>
        <w:t xml:space="preserve">全部</w:t>
      </w:r>
      <w:r>
        <w:rPr>
          <w:rFonts w:hint="eastAsia" w:ascii="宋体" w:hAnsi="宋体"/>
          <w:color w:val="000000"/>
          <w:sz w:val="24"/>
          <w:szCs w:val="24"/>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hint="eastAsia" w:ascii="宋体" w:hAnsi="宋体"/>
          <w:color w:val="000000"/>
          <w:sz w:val="24"/>
          <w:szCs w:val="24"/>
          <w:u w:val="single"/>
        </w:rPr>
      </w:pPr>
      <w:r>
        <w:rPr>
          <w:rFonts w:hint="eastAsia" w:ascii="宋体" w:hAnsi="宋体"/>
          <w:b/>
          <w:color w:val="000000"/>
          <w:sz w:val="24"/>
          <w:szCs w:val="24"/>
          <w:u w:val="single"/>
          <w:lang w:val="zh-CN"/>
        </w:rPr>
        <w:t xml:space="preserve">  ……        设备</w:t>
      </w:r>
      <w:r>
        <w:rPr>
          <w:rFonts w:hint="eastAsia" w:ascii="宋体" w:hAnsi="宋体"/>
          <w:b/>
          <w:bCs/>
          <w:color w:val="000000"/>
          <w:sz w:val="24"/>
          <w:szCs w:val="24"/>
          <w:u w:val="single"/>
        </w:rPr>
        <w:t xml:space="preserve">  </w:t>
      </w:r>
      <w:r>
        <w:rPr>
          <w:rFonts w:hint="eastAsia" w:ascii="宋体" w:hAnsi="宋体"/>
          <w:b/>
          <w:bCs/>
          <w:color w:val="000000"/>
          <w:sz w:val="24"/>
          <w:szCs w:val="24"/>
        </w:rPr>
        <w:t xml:space="preserve">，属于</w:t>
      </w:r>
      <w:r>
        <w:rPr>
          <w:rFonts w:hint="eastAsia" w:ascii="宋体" w:hAnsi="宋体"/>
          <w:b/>
          <w:bCs/>
          <w:color w:val="000000"/>
          <w:sz w:val="24"/>
          <w:szCs w:val="24"/>
          <w:u w:val="single"/>
        </w:rPr>
        <w:t xml:space="preserve">  工业  </w:t>
      </w:r>
      <w:r>
        <w:rPr>
          <w:rFonts w:hint="eastAsia" w:ascii="宋体" w:hAnsi="宋体"/>
          <w:color w:val="000000"/>
          <w:sz w:val="24"/>
          <w:szCs w:val="24"/>
        </w:rPr>
        <w:t xml:space="preserve">；制造商</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万元，制造商属于</w:t>
      </w:r>
      <w:r>
        <w:rPr>
          <w:rFonts w:hint="eastAsia" w:ascii="宋体" w:hAnsi="宋体"/>
          <w:color w:val="000000"/>
          <w:sz w:val="24"/>
          <w:szCs w:val="24"/>
          <w:u w:val="single"/>
        </w:rPr>
        <w:t xml:space="preserve">        </w:t>
      </w:r>
      <w:r>
        <w:rPr>
          <w:rFonts w:hint="eastAsia" w:ascii="宋体" w:hAnsi="宋体"/>
          <w:color w:val="000000"/>
          <w:sz w:val="24"/>
          <w:szCs w:val="24"/>
        </w:rPr>
        <w:t xml:space="preserve">（中型企业、小型企业、微型企业，</w:t>
      </w:r>
      <w:r>
        <w:rPr>
          <w:rFonts w:hint="eastAsia" w:ascii="宋体" w:hAnsi="宋体"/>
          <w:b/>
          <w:color w:val="000000"/>
          <w:sz w:val="24"/>
          <w:szCs w:val="24"/>
          <w:u w:val="single"/>
        </w:rPr>
        <w:t xml:space="preserve">三选一填写</w:t>
      </w:r>
      <w:r>
        <w:rPr>
          <w:rFonts w:hint="eastAsia" w:ascii="宋体" w:hAnsi="宋体"/>
          <w:color w:val="000000"/>
          <w:sz w:val="24"/>
          <w:szCs w:val="24"/>
        </w:rPr>
        <w:t xml:space="preserve">）；</w:t>
      </w:r>
      <w:r/>
    </w:p>
    <w:p>
      <w:pPr>
        <w:numPr>
          <w:ilvl w:val="0"/>
          <w:numId w:val="3"/>
        </w:numPr>
        <w:ind w:left="0" w:firstLine="422"/>
        <w:jc w:val="left"/>
        <w:spacing w:line="400" w:lineRule="exact"/>
        <w:rPr>
          <w:rFonts w:hint="eastAsia" w:ascii="宋体" w:hAnsi="宋体"/>
          <w:color w:val="000000"/>
          <w:sz w:val="24"/>
          <w:szCs w:val="24"/>
          <w:u w:val="single"/>
        </w:rPr>
      </w:pPr>
      <w:r>
        <w:rPr>
          <w:rFonts w:hint="eastAsia" w:ascii="宋体" w:hAnsi="宋体"/>
          <w:b/>
          <w:color w:val="000000"/>
          <w:sz w:val="24"/>
          <w:szCs w:val="24"/>
          <w:u w:val="single"/>
          <w:lang w:val="zh-CN"/>
        </w:rPr>
        <w:t xml:space="preserve">  ……  设备</w:t>
      </w:r>
      <w:r>
        <w:rPr>
          <w:rFonts w:hint="eastAsia" w:ascii="宋体" w:hAnsi="宋体"/>
          <w:b/>
          <w:bCs/>
          <w:color w:val="000000"/>
          <w:sz w:val="24"/>
          <w:szCs w:val="24"/>
          <w:u w:val="single"/>
        </w:rPr>
        <w:t xml:space="preserve">  </w:t>
      </w:r>
      <w:r>
        <w:rPr>
          <w:rFonts w:hint="eastAsia" w:ascii="宋体" w:hAnsi="宋体"/>
          <w:b/>
          <w:bCs/>
          <w:color w:val="000000"/>
          <w:sz w:val="24"/>
          <w:szCs w:val="24"/>
        </w:rPr>
        <w:t xml:space="preserve">，属于</w:t>
      </w:r>
      <w:r>
        <w:rPr>
          <w:rFonts w:hint="eastAsia" w:ascii="宋体" w:hAnsi="宋体"/>
          <w:b/>
          <w:bCs/>
          <w:color w:val="000000"/>
          <w:sz w:val="24"/>
          <w:szCs w:val="24"/>
          <w:u w:val="single"/>
        </w:rPr>
        <w:t xml:space="preserve">  工业  </w:t>
      </w:r>
      <w:r>
        <w:rPr>
          <w:rFonts w:hint="eastAsia" w:ascii="宋体" w:hAnsi="宋体"/>
          <w:color w:val="000000"/>
          <w:sz w:val="24"/>
          <w:szCs w:val="24"/>
        </w:rPr>
        <w:t xml:space="preserve">；制造商</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万元，制造商属于</w:t>
      </w:r>
      <w:r>
        <w:rPr>
          <w:rFonts w:hint="eastAsia" w:ascii="宋体" w:hAnsi="宋体"/>
          <w:color w:val="000000"/>
          <w:sz w:val="24"/>
          <w:szCs w:val="24"/>
          <w:u w:val="single"/>
        </w:rPr>
        <w:t xml:space="preserve">                 </w:t>
      </w:r>
      <w:r>
        <w:rPr>
          <w:rFonts w:hint="eastAsia" w:ascii="宋体" w:hAnsi="宋体"/>
          <w:color w:val="000000"/>
          <w:sz w:val="24"/>
          <w:szCs w:val="24"/>
        </w:rPr>
        <w:t xml:space="preserve">（中型企业、小型企业、微型企业，</w:t>
      </w:r>
      <w:r>
        <w:rPr>
          <w:rFonts w:hint="eastAsia" w:ascii="宋体" w:hAnsi="宋体"/>
          <w:b/>
          <w:color w:val="000000"/>
          <w:sz w:val="24"/>
          <w:szCs w:val="24"/>
          <w:u w:val="single"/>
        </w:rPr>
        <w:t xml:space="preserve">三选一填写</w:t>
      </w:r>
      <w:r>
        <w:rPr>
          <w:rFonts w:hint="eastAsia" w:ascii="宋体" w:hAnsi="宋体"/>
          <w:color w:val="000000"/>
          <w:sz w:val="24"/>
          <w:szCs w:val="24"/>
        </w:rPr>
        <w:t xml:space="preserve">）；</w:t>
      </w:r>
      <w:r/>
    </w:p>
    <w:p>
      <w:pPr>
        <w:ind w:firstLine="420"/>
        <w:jc w:val="left"/>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2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firstLine="420"/>
        <w:spacing w:line="400" w:lineRule="exact"/>
        <w:rPr>
          <w:rFonts w:hint="eastAsia" w:ascii="宋体" w:hAnsi="宋体"/>
          <w:color w:val="000000"/>
          <w:sz w:val="24"/>
          <w:szCs w:val="24"/>
        </w:rPr>
      </w:pPr>
      <w:r>
        <w:rPr>
          <w:rFonts w:hint="eastAsia" w:ascii="宋体" w:hAnsi="宋体"/>
          <w:color w:val="000000"/>
          <w:sz w:val="24"/>
          <w:szCs w:val="24"/>
        </w:rPr>
      </w:r>
      <w:r/>
    </w:p>
    <w:p>
      <w:pPr>
        <w:ind w:firstLine="420"/>
        <w:spacing w:line="40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firstLine="42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20"/>
        <w:spacing w:line="400" w:lineRule="exact"/>
        <w:rPr>
          <w:color w:val="000000"/>
          <w:sz w:val="24"/>
          <w:szCs w:val="24"/>
        </w:rPr>
      </w:pPr>
      <w:r>
        <w:rPr>
          <w:rFonts w:hint="eastAsia" w:ascii="宋体" w:hAnsi="宋体"/>
          <w:color w:val="000000"/>
          <w:sz w:val="24"/>
          <w:szCs w:val="24"/>
        </w:rPr>
        <w:t xml:space="preserve">注：</w:t>
      </w:r>
      <w:r>
        <w:rPr>
          <w:rFonts w:hint="eastAsia" w:ascii="宋体" w:hAnsi="宋体"/>
          <w:b/>
          <w:bCs/>
          <w:color w:val="000000"/>
          <w:sz w:val="24"/>
          <w:szCs w:val="24"/>
        </w:rPr>
        <w:t xml:space="preserve">从业人员、营业收入、资产总额填报上一年度数据，无上一年度数据的新成立企业可不填报。行业划分标准依据工信部联企业</w:t>
      </w:r>
      <w:r>
        <w:rPr>
          <w:rFonts w:hint="eastAsia" w:ascii="宋体" w:hAnsi="宋体"/>
          <w:b/>
          <w:bCs/>
          <w:color w:val="000000"/>
          <w:sz w:val="24"/>
          <w:szCs w:val="24"/>
          <w:lang w:eastAsia="zh-CN"/>
        </w:rPr>
        <w:t xml:space="preserve">〔2011〕300号</w:t>
      </w:r>
      <w:r>
        <w:rPr>
          <w:rFonts w:hint="eastAsia" w:ascii="宋体" w:hAnsi="宋体"/>
          <w:b/>
          <w:bCs/>
          <w:color w:val="000000"/>
          <w:sz w:val="24"/>
          <w:szCs w:val="24"/>
        </w:rPr>
        <w:t xml:space="preserve">文的规定填写</w:t>
      </w:r>
      <w:r>
        <w:rPr>
          <w:rFonts w:ascii="宋体" w:hAnsi="宋体"/>
          <w:b/>
          <w:bCs/>
          <w:color w:val="000000"/>
          <w:sz w:val="24"/>
          <w:szCs w:val="24"/>
        </w:rPr>
        <w:t xml:space="preserve">。</w:t>
      </w:r>
      <w:r/>
    </w:p>
    <w:p>
      <w:pPr>
        <w:ind w:firstLine="422"/>
        <w:spacing w:line="400" w:lineRule="exact"/>
        <w:rPr>
          <w:rFonts w:hint="eastAsia" w:ascii="宋体" w:hAnsi="宋体"/>
          <w:b/>
          <w:bCs/>
          <w:color w:val="000000"/>
          <w:sz w:val="24"/>
          <w:szCs w:val="24"/>
        </w:rPr>
      </w:pPr>
      <w:r>
        <w:rPr>
          <w:rFonts w:hint="eastAsia" w:ascii="宋体" w:hAnsi="宋体"/>
          <w:b/>
          <w:bCs/>
          <w:color w:val="000000"/>
          <w:sz w:val="24"/>
          <w:szCs w:val="24"/>
        </w:rPr>
        <w:t xml:space="preserve">在货物类采购项目中，货物由中型、小型或微型企业制造的（即货物由中型、小型或微型企业生产且使用该小型或微型企业商号或者注册商标）视为中小微企业。</w:t>
      </w:r>
      <w:r/>
    </w:p>
    <w:p>
      <w:pPr>
        <w:ind w:left="0" w:right="0" w:firstLine="422"/>
        <w:jc w:val="both"/>
        <w:keepLines w:val="0"/>
        <w:keepNext w:val="0"/>
        <w:spacing w:before="0" w:beforeAutospacing="0" w:after="0" w:afterAutospacing="0" w:line="400" w:lineRule="exact"/>
        <w:widowControl w:val="off"/>
        <w:rPr>
          <w:b/>
          <w:bCs w:val="0"/>
          <w:color w:val="000000"/>
          <w:sz w:val="24"/>
          <w:szCs w:val="24"/>
          <w:u w:val="single"/>
          <w:lang w:val="en-US"/>
        </w:rPr>
        <w:suppressLineNumbers w:val="0"/>
      </w:pPr>
      <w:r>
        <w:rPr>
          <w:rFonts w:hint="eastAsia" w:ascii="Calibri" w:hAnsi="Calibri" w:eastAsia="宋体" w:cs="宋体"/>
          <w:b/>
          <w:bCs w:val="0"/>
          <w:color w:val="000000"/>
          <w:sz w:val="24"/>
          <w:szCs w:val="24"/>
          <w:u w:val="single"/>
          <w:lang w:val="en-US" w:eastAsia="zh-CN" w:bidi="ar"/>
        </w:rPr>
        <w:t xml:space="preserve">本项目专门面向中小企业采购，投标人应如实、完整填报《中小企业声明函》，否则为无效投标。</w:t>
      </w:r>
      <w:r/>
    </w:p>
    <w:p>
      <w:pPr>
        <w:ind w:firstLine="420"/>
        <w:spacing w:line="400" w:lineRule="exact"/>
        <w:rPr>
          <w:rFonts w:hint="eastAsia" w:ascii="宋体" w:hAnsi="宋体"/>
          <w:color w:val="000000"/>
          <w:sz w:val="24"/>
          <w:szCs w:val="24"/>
          <w:u w:val="single"/>
        </w:rPr>
      </w:pPr>
      <w:r>
        <w:rPr>
          <w:rFonts w:hint="eastAsia" w:ascii="宋体" w:hAnsi="宋体"/>
          <w:color w:val="000000"/>
          <w:sz w:val="24"/>
          <w:szCs w:val="24"/>
          <w:u w:val="single"/>
        </w:rPr>
        <w:t xml:space="preserve">依据工信部联企业</w:t>
      </w:r>
      <w:r>
        <w:rPr>
          <w:rFonts w:hint="eastAsia" w:ascii="宋体" w:hAnsi="宋体"/>
          <w:color w:val="000000"/>
          <w:sz w:val="24"/>
          <w:szCs w:val="24"/>
          <w:u w:val="single"/>
          <w:lang w:eastAsia="zh-CN"/>
        </w:rPr>
        <w:t xml:space="preserve">〔2011〕300号</w:t>
      </w:r>
      <w:r>
        <w:rPr>
          <w:rFonts w:hint="eastAsia" w:ascii="宋体" w:hAnsi="宋体"/>
          <w:color w:val="000000"/>
          <w:sz w:val="24"/>
          <w:szCs w:val="24"/>
          <w:u w:val="single"/>
        </w:rPr>
        <w:t xml:space="preserve">文，工业的行业划分标准如下：</w:t>
      </w:r>
      <w:r/>
    </w:p>
    <w:p>
      <w:pPr>
        <w:ind w:firstLine="420"/>
        <w:spacing w:line="400" w:lineRule="exact"/>
        <w:rPr>
          <w:rFonts w:hint="eastAsia" w:ascii="宋体" w:hAnsi="宋体"/>
          <w:color w:val="000000"/>
          <w:sz w:val="24"/>
          <w:szCs w:val="24"/>
          <w:u w:val="single"/>
        </w:rPr>
      </w:pPr>
      <w:r>
        <w:rPr>
          <w:rFonts w:hint="eastAsia" w:ascii="宋体" w:hAnsi="宋体"/>
          <w:color w:val="000000"/>
          <w:sz w:val="24"/>
          <w:szCs w:val="24"/>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000000"/>
          <w:sz w:val="28"/>
          <w:szCs w:val="28"/>
        </w:rPr>
      </w:pPr>
      <w:r>
        <w:rPr>
          <w:rFonts w:ascii="宋体" w:hAnsi="宋体"/>
          <w:color w:val="000000"/>
          <w:sz w:val="24"/>
          <w:szCs w:val="24"/>
        </w:rPr>
        <w:br w:type="page" w:clear="all"/>
      </w:r>
      <w:r>
        <w:rPr>
          <w:rFonts w:hint="eastAsia" w:ascii="宋体" w:hAnsi="宋体"/>
          <w:b/>
          <w:color w:val="000000"/>
          <w:sz w:val="28"/>
          <w:szCs w:val="28"/>
        </w:rPr>
        <w:t xml:space="preserve">格式15、残疾人福利性单位声明函</w:t>
      </w:r>
      <w:r/>
    </w:p>
    <w:p>
      <w:pPr>
        <w:jc w:val="center"/>
        <w:spacing w:line="580" w:lineRule="exact"/>
        <w:rPr>
          <w:rFonts w:hAnsi="宋体"/>
          <w:b/>
          <w:color w:val="000000"/>
          <w:sz w:val="28"/>
          <w:szCs w:val="28"/>
        </w:rPr>
      </w:pPr>
      <w:r>
        <w:rPr>
          <w:rFonts w:hint="eastAsia" w:ascii="宋体" w:hAnsi="宋体"/>
          <w:b/>
          <w:bCs/>
          <w:color w:val="000000"/>
          <w:spacing w:val="6"/>
          <w:sz w:val="28"/>
          <w:szCs w:val="28"/>
        </w:rPr>
        <w:t xml:space="preserve"> </w:t>
      </w:r>
      <w:r>
        <w:rPr>
          <w:rFonts w:hint="eastAsia" w:hAnsi="宋体"/>
          <w:b/>
          <w:color w:val="000000"/>
          <w:sz w:val="28"/>
          <w:szCs w:val="28"/>
        </w:rPr>
        <w:t xml:space="preserve"> </w:t>
      </w:r>
      <w:r/>
    </w:p>
    <w:p>
      <w:pPr>
        <w:pStyle w:val="820"/>
        <w:jc w:val="center"/>
        <w:spacing w:line="400" w:lineRule="exact"/>
        <w:rPr>
          <w:rFonts w:hAnsi="宋体"/>
          <w:b/>
          <w:color w:val="000000"/>
          <w:sz w:val="28"/>
          <w:szCs w:val="28"/>
        </w:rPr>
      </w:pPr>
      <w:r>
        <w:rPr>
          <w:rFonts w:hint="eastAsia" w:hAnsi="宋体" w:eastAsia="宋体"/>
          <w:b/>
          <w:color w:val="000000"/>
          <w:sz w:val="28"/>
          <w:szCs w:val="28"/>
        </w:rPr>
        <w:t xml:space="preserve">残疾人福利性单位声明函</w:t>
      </w:r>
      <w:r>
        <w:rPr>
          <w:rFonts w:hint="eastAsia" w:hAnsi="宋体"/>
          <w:b/>
          <w:color w:val="000000"/>
          <w:sz w:val="28"/>
          <w:szCs w:val="28"/>
        </w:rPr>
        <w:t xml:space="preserve"> </w:t>
      </w:r>
      <w:r/>
    </w:p>
    <w:p>
      <w:pPr>
        <w:ind w:firstLine="420"/>
        <w:spacing w:line="580" w:lineRule="exact"/>
        <w:rPr>
          <w:rFonts w:hint="eastAsia" w:ascii="宋体" w:hAnsi="宋体"/>
          <w:color w:val="000000"/>
          <w:sz w:val="24"/>
          <w:szCs w:val="24"/>
        </w:rPr>
      </w:pPr>
      <w:r>
        <w:rPr>
          <w:rFonts w:hint="eastAsia" w:ascii="宋体" w:hAnsi="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420"/>
        <w:spacing w:line="58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20"/>
        <w:spacing w:line="580" w:lineRule="exact"/>
        <w:rPr>
          <w:rFonts w:hint="eastAsia" w:ascii="宋体" w:hAnsi="宋体"/>
          <w:color w:val="000000"/>
          <w:sz w:val="24"/>
          <w:szCs w:val="24"/>
        </w:rPr>
      </w:pPr>
      <w:r>
        <w:rPr>
          <w:rFonts w:hint="eastAsia" w:ascii="宋体" w:hAnsi="宋体"/>
          <w:color w:val="000000"/>
          <w:sz w:val="24"/>
          <w:szCs w:val="24"/>
        </w:rPr>
        <w:t xml:space="preserve"> </w:t>
      </w:r>
      <w:r/>
    </w:p>
    <w:p>
      <w:pPr>
        <w:ind w:right="1560" w:firstLine="420"/>
        <w:jc w:val="right"/>
        <w:spacing w:line="580" w:lineRule="exact"/>
        <w:rPr>
          <w:rFonts w:hint="eastAsia" w:ascii="宋体" w:hAnsi="宋体"/>
          <w:color w:val="000000"/>
          <w:sz w:val="24"/>
          <w:szCs w:val="24"/>
        </w:rPr>
      </w:pPr>
      <w:r>
        <w:rPr>
          <w:rFonts w:hint="eastAsia" w:ascii="宋体" w:hAnsi="宋体"/>
          <w:color w:val="000000"/>
          <w:sz w:val="24"/>
          <w:szCs w:val="24"/>
        </w:rPr>
        <w:t xml:space="preserve">                      单位名称（盖章）：</w:t>
      </w:r>
      <w:r/>
    </w:p>
    <w:p>
      <w:pPr>
        <w:ind w:right="1560" w:firstLine="420"/>
        <w:jc w:val="right"/>
        <w:spacing w:line="580" w:lineRule="exact"/>
        <w:rPr>
          <w:rFonts w:hint="eastAsia" w:ascii="宋体" w:hAnsi="宋体"/>
          <w:color w:val="000000"/>
          <w:sz w:val="24"/>
          <w:szCs w:val="24"/>
        </w:rPr>
      </w:pPr>
      <w:r>
        <w:rPr>
          <w:rFonts w:hint="eastAsia" w:ascii="宋体" w:hAnsi="宋体"/>
          <w:color w:val="000000"/>
          <w:sz w:val="24"/>
          <w:szCs w:val="24"/>
        </w:rPr>
        <w:t xml:space="preserve">                 日  期：</w:t>
      </w:r>
      <w:r/>
    </w:p>
    <w:p>
      <w:pPr>
        <w:jc w:val="left"/>
        <w:spacing w:line="400" w:lineRule="exact"/>
        <w:widowControl/>
        <w:rPr>
          <w:rFonts w:hint="eastAsia" w:ascii="宋体" w:hAnsi="宋体"/>
          <w:color w:val="000000"/>
          <w:sz w:val="24"/>
          <w:szCs w:val="24"/>
        </w:rPr>
      </w:pPr>
      <w:r>
        <w:rPr>
          <w:rFonts w:hint="eastAsia" w:ascii="宋体" w:hAnsi="宋体"/>
          <w:color w:val="000000"/>
          <w:sz w:val="24"/>
          <w:szCs w:val="24"/>
        </w:rPr>
      </w:r>
      <w:r/>
    </w:p>
    <w:p>
      <w:pPr>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注：残疾人福利性单位或监狱企业视同小型、微型企业。</w:t>
      </w:r>
      <w:bookmarkEnd w:id="0"/>
      <w:r/>
      <w:bookmarkEnd w:id="1"/>
      <w:r/>
      <w:bookmarkEnd w:id="6"/>
      <w:r/>
      <w:bookmarkEnd w:id="7"/>
      <w:r/>
      <w:r/>
    </w:p>
    <w:p>
      <w:pPr>
        <w:spacing w:line="360" w:lineRule="auto"/>
        <w:rPr>
          <w:rFonts w:hint="eastAsia" w:ascii="宋体" w:hAnsi="宋体"/>
          <w:color w:val="000000"/>
          <w:sz w:val="24"/>
          <w:szCs w:val="24"/>
        </w:rPr>
      </w:pPr>
      <w:r>
        <w:rPr>
          <w:rFonts w:hint="eastAsia" w:ascii="宋体" w:hAnsi="宋体"/>
          <w:color w:val="000000"/>
          <w:sz w:val="24"/>
          <w:szCs w:val="24"/>
        </w:rPr>
      </w:r>
      <w:r/>
    </w:p>
    <w:p>
      <w:pPr>
        <w:pStyle w:val="812"/>
        <w:rPr>
          <w:rFonts w:eastAsia="黑体"/>
          <w:b/>
          <w:color w:val="000000"/>
          <w:sz w:val="24"/>
          <w:szCs w:val="24"/>
        </w:rPr>
      </w:pPr>
      <w:r>
        <w:rPr>
          <w:rFonts w:eastAsia="黑体"/>
          <w:b/>
          <w:color w:val="000000"/>
          <w:sz w:val="24"/>
          <w:szCs w:val="24"/>
        </w:rPr>
      </w:r>
      <w:r/>
    </w:p>
    <w:p>
      <w:pPr>
        <w:jc w:val="center"/>
        <w:rPr>
          <w:rFonts w:hint="eastAsia" w:ascii="宋体" w:hAnsi="宋体"/>
          <w:color w:val="000000"/>
          <w:spacing w:val="20"/>
          <w:sz w:val="24"/>
        </w:rPr>
      </w:pPr>
      <w:r>
        <w:rPr>
          <w:rFonts w:ascii="宋体" w:hAnsi="宋体"/>
          <w:b/>
          <w:bCs/>
          <w:color w:val="000000"/>
          <w:spacing w:val="20"/>
          <w:sz w:val="30"/>
        </w:rPr>
        <w:br w:type="page" w:clear="all"/>
      </w:r>
      <w:bookmarkStart w:id="8" w:name="_Hlk99527844"/>
      <w:r/>
      <w:bookmarkStart w:id="9" w:name="_Hlk110604870"/>
      <w:r>
        <w:rPr>
          <w:rFonts w:hint="eastAsia" w:ascii="宋体" w:hAnsi="宋体"/>
          <w:b/>
          <w:bCs/>
          <w:color w:val="000000"/>
          <w:spacing w:val="20"/>
          <w:sz w:val="30"/>
        </w:rPr>
        <w:t xml:space="preserve">第四章 采购书</w:t>
      </w:r>
      <w:r/>
    </w:p>
    <w:p>
      <w:pPr>
        <w:ind w:firstLine="420"/>
        <w:spacing w:line="400" w:lineRule="exact"/>
        <w:rPr>
          <w:color w:val="000000"/>
          <w:sz w:val="24"/>
          <w:szCs w:val="24"/>
        </w:rPr>
      </w:pPr>
      <w:r>
        <w:rPr>
          <w:rFonts w:hint="eastAsia"/>
          <w:color w:val="000000"/>
          <w:sz w:val="24"/>
          <w:szCs w:val="24"/>
          <w:lang w:val="zh-CN"/>
        </w:rPr>
        <w:t xml:space="preserve">苏州名城天工项目管理有限公司</w:t>
      </w:r>
      <w:r>
        <w:rPr>
          <w:color w:val="000000"/>
          <w:sz w:val="24"/>
          <w:szCs w:val="24"/>
          <w:lang w:val="zh-CN"/>
        </w:rPr>
        <w:t xml:space="preserve">受</w:t>
      </w:r>
      <w:r>
        <w:rPr>
          <w:rFonts w:hint="eastAsia"/>
          <w:color w:val="000000"/>
          <w:sz w:val="24"/>
          <w:szCs w:val="24"/>
          <w:lang w:val="zh-CN"/>
        </w:rPr>
        <w:t xml:space="preserve">苏州市姑苏区社区卫生管理中心</w:t>
      </w:r>
      <w:r>
        <w:rPr>
          <w:color w:val="000000"/>
          <w:sz w:val="24"/>
          <w:szCs w:val="24"/>
          <w:lang w:val="zh-CN"/>
        </w:rPr>
        <w:t xml:space="preserve">委托，对其</w:t>
      </w:r>
      <w:r>
        <w:rPr>
          <w:rFonts w:hint="eastAsia"/>
          <w:color w:val="000000"/>
          <w:sz w:val="24"/>
          <w:szCs w:val="24"/>
          <w:lang w:val="zh-CN"/>
        </w:rPr>
        <w:t xml:space="preserve">沧浪街道社区卫生服务中心设施设备采购项目-医疗设备一批 项目</w:t>
      </w:r>
      <w:r>
        <w:rPr>
          <w:color w:val="000000"/>
          <w:sz w:val="24"/>
          <w:szCs w:val="24"/>
          <w:lang w:val="zh-CN"/>
        </w:rPr>
        <w:t xml:space="preserve">进行国内公开招标采购，欢迎符合招标公告投标资格条件的各公司前来报</w:t>
      </w:r>
      <w:r>
        <w:rPr>
          <w:color w:val="000000"/>
          <w:sz w:val="24"/>
          <w:szCs w:val="24"/>
        </w:rPr>
        <w:t xml:space="preserve">名参加投标。</w:t>
      </w:r>
      <w:r/>
    </w:p>
    <w:p>
      <w:pPr>
        <w:ind w:firstLine="422"/>
        <w:spacing w:line="400" w:lineRule="exact"/>
        <w:rPr>
          <w:rFonts w:hint="eastAsia" w:eastAsia="宋体"/>
          <w:color w:val="000000"/>
          <w:sz w:val="24"/>
          <w:szCs w:val="24"/>
          <w:lang w:eastAsia="zh-CN"/>
        </w:rPr>
      </w:pPr>
      <w:r>
        <w:rPr>
          <w:b/>
          <w:bCs/>
          <w:color w:val="000000"/>
          <w:sz w:val="24"/>
          <w:szCs w:val="24"/>
        </w:rPr>
        <w:t xml:space="preserve">一、采购编号</w:t>
      </w:r>
      <w:r>
        <w:rPr>
          <w:rFonts w:hint="eastAsia"/>
          <w:color w:val="000000"/>
          <w:sz w:val="24"/>
          <w:szCs w:val="24"/>
        </w:rPr>
        <w:t xml:space="preserve">：</w:t>
      </w:r>
      <w:r>
        <w:rPr>
          <w:rFonts w:hint="eastAsia"/>
          <w:color w:val="000000"/>
          <w:sz w:val="24"/>
          <w:szCs w:val="24"/>
          <w:lang w:eastAsia="zh-CN"/>
        </w:rPr>
        <w:t xml:space="preserve">JSZC-320508-SZMC-G2025-0004 </w:t>
      </w:r>
      <w:r/>
    </w:p>
    <w:p>
      <w:pPr>
        <w:ind w:firstLine="422"/>
        <w:spacing w:line="400" w:lineRule="exact"/>
        <w:rPr>
          <w:rFonts w:hint="eastAsia" w:eastAsia="宋体"/>
          <w:color w:val="000000"/>
          <w:sz w:val="24"/>
          <w:szCs w:val="24"/>
          <w:lang w:eastAsia="zh-CN"/>
        </w:rPr>
      </w:pPr>
      <w:r>
        <w:rPr>
          <w:b/>
          <w:bCs/>
          <w:color w:val="000000"/>
          <w:sz w:val="24"/>
          <w:szCs w:val="24"/>
        </w:rPr>
        <w:t xml:space="preserve">二、采购项目名称</w:t>
      </w:r>
      <w:r>
        <w:rPr>
          <w:color w:val="000000"/>
          <w:sz w:val="24"/>
          <w:szCs w:val="24"/>
        </w:rPr>
        <w:t xml:space="preserve">：</w:t>
      </w:r>
      <w:r>
        <w:rPr>
          <w:rFonts w:hint="eastAsia"/>
          <w:color w:val="000000"/>
          <w:sz w:val="24"/>
          <w:szCs w:val="24"/>
          <w:lang w:eastAsia="zh-CN"/>
        </w:rPr>
        <w:t xml:space="preserve">沧浪街道社区卫生服务中心设施设备采购项目-医疗设备一批 </w:t>
      </w:r>
      <w:r/>
    </w:p>
    <w:p>
      <w:pPr>
        <w:ind w:firstLine="422"/>
        <w:spacing w:line="400" w:lineRule="exact"/>
        <w:rPr>
          <w:b/>
          <w:bCs/>
          <w:color w:val="000000"/>
          <w:sz w:val="24"/>
          <w:szCs w:val="24"/>
        </w:rPr>
      </w:pPr>
      <w:r>
        <w:rPr>
          <w:b/>
          <w:bCs/>
          <w:color w:val="000000"/>
          <w:sz w:val="24"/>
          <w:szCs w:val="24"/>
        </w:rPr>
        <w:t xml:space="preserve">三、</w:t>
      </w:r>
      <w:r>
        <w:rPr>
          <w:rFonts w:hint="eastAsia"/>
          <w:b/>
          <w:bCs/>
          <w:color w:val="000000"/>
          <w:sz w:val="24"/>
          <w:szCs w:val="24"/>
        </w:rPr>
        <w:t xml:space="preserve">采购</w:t>
      </w:r>
      <w:r>
        <w:rPr>
          <w:rFonts w:hint="eastAsia"/>
          <w:b/>
          <w:bCs/>
          <w:color w:val="000000"/>
          <w:sz w:val="24"/>
          <w:szCs w:val="24"/>
          <w:lang w:val="en-US" w:eastAsia="zh-CN"/>
        </w:rPr>
        <w:t xml:space="preserve">项目内容</w:t>
      </w:r>
      <w:r>
        <w:rPr>
          <w:b/>
          <w:bCs/>
          <w:color w:val="000000"/>
          <w:sz w:val="24"/>
          <w:szCs w:val="24"/>
        </w:rPr>
        <w:t xml:space="preserve">：</w:t>
      </w:r>
      <w:r/>
    </w:p>
    <w:p>
      <w:pPr>
        <w:ind w:firstLine="422"/>
        <w:spacing w:line="400" w:lineRule="exact"/>
        <w:rPr>
          <w:rFonts w:hint="eastAsia" w:ascii="宋体" w:hAnsi="宋体" w:eastAsia="宋体" w:cs="Calibri"/>
          <w:color w:val="000000"/>
          <w:sz w:val="24"/>
          <w:szCs w:val="24"/>
          <w:lang w:val="en-US" w:eastAsia="zh-CN" w:bidi="ar-SA"/>
        </w:rPr>
      </w:pPr>
      <w:r>
        <w:rPr>
          <w:rFonts w:hint="eastAsia" w:ascii="宋体" w:hAnsi="宋体" w:eastAsia="宋体" w:cs="Calibri"/>
          <w:color w:val="000000"/>
          <w:sz w:val="24"/>
          <w:szCs w:val="24"/>
          <w:lang w:val="en-US" w:eastAsia="zh-CN" w:bidi="ar-SA"/>
        </w:rPr>
        <w:t xml:space="preserve">第一标段</w:t>
      </w:r>
      <w:r>
        <w:rPr>
          <w:rFonts w:hint="eastAsia"/>
          <w:b/>
          <w:bCs/>
          <w:color w:val="000000"/>
          <w:sz w:val="24"/>
          <w:szCs w:val="24"/>
          <w:lang w:val="en-US" w:eastAsia="zh-CN"/>
        </w:rPr>
        <w:t xml:space="preserve">：</w:t>
      </w:r>
      <w:r>
        <w:rPr>
          <w:rFonts w:hint="eastAsia" w:ascii="宋体" w:hAnsi="宋体" w:eastAsia="宋体" w:cs="Calibri"/>
          <w:color w:val="000000"/>
          <w:sz w:val="24"/>
          <w:szCs w:val="24"/>
          <w:lang w:val="en-US" w:eastAsia="zh-CN" w:bidi="ar-SA"/>
        </w:rPr>
        <w:t xml:space="preserve">全科、公卫、护理设备等一批</w:t>
      </w:r>
      <w:r/>
    </w:p>
    <w:p>
      <w:pPr>
        <w:ind w:firstLine="422"/>
        <w:spacing w:line="400" w:lineRule="exact"/>
        <w:rPr>
          <w:rFonts w:hint="eastAsia" w:ascii="宋体" w:hAnsi="宋体" w:eastAsia="宋体" w:cs="Calibri"/>
          <w:color w:val="000000"/>
          <w:sz w:val="24"/>
          <w:szCs w:val="24"/>
          <w:lang w:val="en-US" w:eastAsia="zh-CN" w:bidi="ar-SA"/>
        </w:rPr>
      </w:pPr>
      <w:r>
        <w:rPr>
          <w:rFonts w:hint="eastAsia" w:ascii="宋体" w:hAnsi="宋体" w:eastAsia="宋体" w:cs="Calibri"/>
          <w:color w:val="000000"/>
          <w:sz w:val="24"/>
          <w:szCs w:val="24"/>
          <w:lang w:val="en-US" w:eastAsia="zh-CN" w:bidi="ar-SA"/>
        </w:rPr>
        <w:t xml:space="preserve">第二标段：检验等设备一批</w:t>
      </w:r>
      <w:r/>
    </w:p>
    <w:p>
      <w:pPr>
        <w:ind w:firstLine="422"/>
        <w:spacing w:line="400" w:lineRule="exact"/>
        <w:rPr>
          <w:rFonts w:hint="eastAsia" w:ascii="宋体" w:hAnsi="宋体" w:eastAsia="宋体" w:cs="Calibri"/>
          <w:color w:val="000000"/>
          <w:sz w:val="24"/>
          <w:szCs w:val="24"/>
          <w:lang w:val="en-US" w:eastAsia="zh-CN" w:bidi="ar-SA"/>
        </w:rPr>
      </w:pPr>
      <w:r>
        <w:rPr>
          <w:rFonts w:hint="eastAsia" w:ascii="宋体" w:hAnsi="宋体" w:eastAsia="宋体" w:cs="Calibri"/>
          <w:color w:val="000000"/>
          <w:sz w:val="24"/>
          <w:szCs w:val="24"/>
          <w:lang w:val="en-US" w:eastAsia="zh-CN" w:bidi="ar-SA"/>
        </w:rPr>
        <w:t xml:space="preserve">第三标段：</w:t>
      </w:r>
      <w:bookmarkEnd w:id="8"/>
      <w:r>
        <w:rPr>
          <w:rFonts w:hint="eastAsia" w:ascii="宋体" w:hAnsi="宋体" w:eastAsia="宋体" w:cs="Calibri"/>
          <w:color w:val="000000"/>
          <w:sz w:val="24"/>
          <w:szCs w:val="24"/>
          <w:lang w:val="en-US" w:eastAsia="zh-CN" w:bidi="ar-SA"/>
        </w:rPr>
        <w:t xml:space="preserve">影像、口腔、眼科、康复、中医等设备一批</w:t>
      </w:r>
      <w:r/>
    </w:p>
    <w:p>
      <w:pPr>
        <w:numPr>
          <w:ilvl w:val="0"/>
          <w:numId w:val="4"/>
        </w:numPr>
        <w:ind w:firstLine="422"/>
        <w:spacing w:line="400" w:lineRule="exact"/>
        <w:rPr>
          <w:rFonts w:hint="eastAsia"/>
          <w:b/>
          <w:bCs/>
          <w:color w:val="000000"/>
          <w:sz w:val="24"/>
          <w:szCs w:val="24"/>
        </w:rPr>
      </w:pPr>
      <w:r>
        <w:rPr>
          <w:rFonts w:hint="eastAsia"/>
          <w:b/>
          <w:bCs/>
          <w:color w:val="000000"/>
          <w:sz w:val="24"/>
          <w:szCs w:val="24"/>
        </w:rPr>
        <w:t xml:space="preserve">采购设备</w:t>
      </w:r>
      <w:r>
        <w:rPr>
          <w:rFonts w:hint="eastAsia"/>
          <w:b/>
          <w:bCs/>
          <w:color w:val="000000"/>
          <w:sz w:val="24"/>
          <w:szCs w:val="24"/>
          <w:lang w:val="en-US" w:eastAsia="zh-CN"/>
        </w:rPr>
        <w:t xml:space="preserve">清单及</w:t>
      </w:r>
      <w:r>
        <w:rPr>
          <w:rFonts w:hint="eastAsia"/>
          <w:b/>
          <w:bCs/>
          <w:color w:val="000000"/>
          <w:sz w:val="24"/>
          <w:szCs w:val="24"/>
        </w:rPr>
        <w:t xml:space="preserve">技术要求：</w:t>
      </w:r>
      <w:r/>
    </w:p>
    <w:p>
      <w:pPr>
        <w:ind w:firstLine="422"/>
        <w:spacing w:line="380" w:lineRule="exact"/>
        <w:rPr>
          <w:rFonts w:hint="eastAsia"/>
          <w:b/>
          <w:bCs/>
          <w:color w:val="000000"/>
          <w:sz w:val="24"/>
          <w:szCs w:val="24"/>
        </w:rPr>
      </w:pPr>
      <w:r>
        <w:rPr>
          <w:rFonts w:hint="eastAsia"/>
          <w:color w:val="000000"/>
          <w:sz w:val="24"/>
          <w:szCs w:val="24"/>
          <w:lang w:val="en-US" w:eastAsia="zh-CN"/>
        </w:rPr>
        <w:t xml:space="preserve">第一标段：</w:t>
      </w:r>
      <w:r>
        <w:rPr>
          <w:rFonts w:hint="eastAsia" w:ascii="宋体" w:hAnsi="宋体" w:eastAsia="宋体" w:cs="Calibri"/>
          <w:color w:val="000000"/>
          <w:sz w:val="24"/>
          <w:szCs w:val="24"/>
          <w:lang w:val="en-US" w:eastAsia="zh-CN" w:bidi="ar-SA"/>
        </w:rPr>
        <w:t xml:space="preserve">全科、公卫、护理设备等一批</w:t>
      </w:r>
      <w:r/>
    </w:p>
    <w:tbl>
      <w:tblPr>
        <w:tblStyle w:val="730"/>
        <w:tblpPr w:horzAnchor="page" w:tblpX="2306" w:vertAnchor="text" w:tblpY="401" w:leftFromText="180" w:topFromText="0" w:rightFromText="180" w:bottomFromText="0"/>
        <w:tblW w:w="5082" w:type="pct"/>
        <w:tblInd w:w="0" w:type="dxa"/>
        <w:tblLayout w:type="fixed"/>
        <w:tblCellMar>
          <w:left w:w="108" w:type="dxa"/>
          <w:top w:w="0" w:type="dxa"/>
          <w:right w:w="108" w:type="dxa"/>
          <w:bottom w:w="0" w:type="dxa"/>
        </w:tblCellMar>
        <w:tblLook w:val="04A0" w:firstRow="1" w:lastRow="0" w:firstColumn="1" w:lastColumn="0" w:noHBand="0" w:noVBand="1"/>
      </w:tblPr>
      <w:tblGrid>
        <w:gridCol w:w="923"/>
        <w:gridCol w:w="5234"/>
        <w:gridCol w:w="1190"/>
        <w:gridCol w:w="1315"/>
      </w:tblGrid>
      <w:tr>
        <w:trPr>
          <w:trHeight w:val="470"/>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r>
      <w:tr>
        <w:trPr>
          <w:trHeight w:val="468"/>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妇科检查灯</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2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妇科检查床</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3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婴儿身高体重仪（卧式）</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03"/>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婴儿身高体重仪（立式）</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1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婴幼儿黄疸测试仪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8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产妇访视包</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个</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额温枪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1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儿童保健评估仪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DDST筛查工具及配套设施</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68"/>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治疗车1</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2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治疗车2</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出诊箱</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3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急救抢救箱</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83"/>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等离子体空气消毒净化器</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3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紫外线消毒车</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7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抢救药品车</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38"/>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医用ABS双护栏转运车</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输液椅</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9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移动输液架</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氧气袋</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个</w:t>
            </w:r>
            <w:r/>
          </w:p>
        </w:tc>
      </w:tr>
      <w:tr>
        <w:trPr>
          <w:trHeight w:val="35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危险品安全柜（大）</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危险品安全柜（小）</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57"/>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软布担架</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29"/>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AED除颤仪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4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简易呼吸器</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74"/>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电动吸引器</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29"/>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心电监护仪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44"/>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医用压缩式雾化机</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0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医废转运车（660L以上）</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观片灯</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ind w:firstLine="480"/>
              <w:jc w:val="both"/>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54"/>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十二通道心电图机</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4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检耳镜</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41"/>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骨密度仪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52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医用血压计（袖带式）</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63"/>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台式自助血压计</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40"/>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自助体检机</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51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表式血压计（产妇用）</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96"/>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医用血压计儿童</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额镜+鹅颈灯</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23"/>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tabs>
                <w:tab w:val="left" w:pos="427" w:leader="none"/>
              </w:tabs>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firstLine="144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便携式肺功能检测仪</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r>
        <w:trPr>
          <w:trHeight w:val="485"/>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021" w:type="pct"/>
            <w:vAlign w:val="center"/>
            <w:textDirection w:val="lrTb"/>
            <w:noWrap w:val="false"/>
          </w:tcPr>
          <w:p>
            <w:pPr>
              <w:ind w:firstLine="1440"/>
              <w:jc w:val="left"/>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感觉神经检测仪（VPT）</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w:t>
            </w:r>
            <w:r/>
          </w:p>
        </w:tc>
      </w:tr>
    </w:tbl>
    <w:p>
      <w:pPr>
        <w:pStyle w:val="1236"/>
        <w:numPr>
          <w:ilvl w:val="0"/>
          <w:numId w:val="0"/>
        </w:numPr>
        <w:ind w:firstLine="240"/>
        <w:keepLines w:val="0"/>
        <w:keepNext w:val="0"/>
        <w:pageBreakBefore w:val="0"/>
        <w:spacing w:line="240" w:lineRule="auto"/>
        <w:widowControl w:val="off"/>
        <w:rPr>
          <w:rFonts w:hint="eastAsia" w:ascii="等线" w:hAnsi="等线" w:eastAsia="等线" w:cs="等线"/>
          <w:i w:val="0"/>
          <w:iCs w:val="0"/>
          <w:color w:val="auto"/>
          <w:sz w:val="24"/>
          <w:szCs w:val="24"/>
          <w:highlight w:val="none"/>
          <w:u w:val="none"/>
          <w:lang w:val="en-US" w:eastAsia="zh-CN" w:bidi="ar"/>
        </w:rPr>
      </w:pPr>
      <w:r>
        <w:rPr>
          <w:rFonts w:hint="eastAsia" w:ascii="等线" w:hAnsi="等线" w:eastAsia="等线" w:cs="等线"/>
          <w:i w:val="0"/>
          <w:iCs w:val="0"/>
          <w:color w:val="auto"/>
          <w:sz w:val="24"/>
          <w:szCs w:val="24"/>
          <w:highlight w:val="none"/>
          <w:u w:val="none"/>
          <w:lang w:val="en-US" w:eastAsia="zh-CN" w:bidi="ar"/>
        </w:rPr>
      </w:r>
      <w:r/>
    </w:p>
    <w:p>
      <w:pPr>
        <w:ind w:left="0" w:right="0" w:firstLine="480"/>
        <w:jc w:val="center"/>
        <w:spacing w:before="0" w:after="0" w:line="85" w:lineRule="atLeast"/>
        <w:rPr>
          <w:rFonts w:ascii="SimSun" w:hAnsi="SimSun" w:eastAsia="SimSun" w:cs="SimSun"/>
          <w:b/>
          <w:bCs/>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妇科检查灯</w:t>
      </w:r>
      <w:r>
        <w:rPr>
          <w:rFonts w:ascii="SimSun" w:hAnsi="SimSun" w:eastAsia="SimSun" w:cs="SimSun"/>
          <w:b/>
          <w:bCs/>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1、输入功率:120VA</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2、LED发光二极管功率:3.2V/3W</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3、LED发光二极管数量:35pcs</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4、主熔断丝:F1.6AL250V</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5、电源电压:220V(交流)</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6、电源频率:50Hz</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7、中心照度:&gt;100,000lx，&lt;160,000lx</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8、色温:4800K±300K</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9、光斑直径:&gt;150mm</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10、总辐照度:Ee&lt;1000W/㎡(注意在几个灯头重叠照明区域的辐照度可能超过 1000W/㎡)</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11、光柱深度:&gt;350mm</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12、光斑分布:照度达到中心照度10%的光斑分布直径d10，照度达到中心照度 50%的光斑分布直径 d50，d50 应不小于 d10 的 50%。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13、显色指数(Ra):85≤Ra≤100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14、特殊显色指数(R9):≥80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15、辐照度和照度的比值:辐照度Ee和照度Ec比值应不超过6mW/(㎡1x)</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16、机械特性</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16.1平衡臂绕上柱管水平转动:35°</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16.2平衡臂上下摆动:80°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16.3灯头绕平衡臂转动:180°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17、灯头在Y型管内转动:90°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18、原厂质保期1年。</w:t>
      </w:r>
      <w:r>
        <w:rPr>
          <w:rFonts w:ascii="SimSun" w:hAnsi="SimSun" w:eastAsia="SimSun" w:cs="SimSun"/>
          <w:color w:val="000000"/>
          <w:sz w:val="24"/>
          <w:szCs w:val="24"/>
          <w14:ligatures w14:val="none"/>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b/>
          <w:color w:val="000000"/>
          <w:sz w:val="24"/>
        </w:rPr>
        <w:t xml:space="preserve">妇科检查床</w:t>
      </w:r>
      <w:r>
        <w:rPr>
          <w:rFonts w:ascii="SimSun" w:hAnsi="SimSun" w:eastAsia="SimSun" w:cs="SimSun"/>
          <w:color w:val="000000"/>
          <w:sz w:val="24"/>
          <w:szCs w:val="24"/>
          <w14:ligatures w14:val="none"/>
        </w:rPr>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1、不锈钢材质，尺寸：≥1400*500*750mm</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2、优质PU软皮包皮，配有托架</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3、背板上折：≥30°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4、背板下折：≥20°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5、配脚踏蹬</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6、原厂质保期1年。</w:t>
      </w:r>
      <w:r>
        <w:rPr>
          <w:rFonts w:ascii="SimSun" w:hAnsi="SimSun" w:eastAsia="SimSun" w:cs="SimSun"/>
          <w:color w:val="000000"/>
          <w:sz w:val="24"/>
          <w:szCs w:val="24"/>
        </w:rPr>
      </w:r>
    </w:p>
    <w:p>
      <w:pPr>
        <w:ind w:left="0" w:right="0" w:firstLine="31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婴儿身高体重仪（卧式）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机采取人体工程设计，选用高品质卫生环保塑料，使用精密模铸工艺整体成型，决无尖、锐、棱、角而伤害人体，其曲线表面圆润光滑、贴身、亲肤、保温，有效地保护婴幼儿稚嫩的皮肤和身躯，安全舒适，从而达到体质检测与医学技术的完美结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2、显控仪表为仪器的大脑中枢，采用7英寸彩色背光高亮LCD液晶数码屏，彩色图形评价结果，对所测参数按WHO或中国标准等级评价，全屏清晰显示；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3、高精度电子秤称量范围为：0－60kg，称重精度为：±0.05kg，且具有：去皮、置零、校秤、修改、手动或自动锁定重量的功能；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4、两侧护边滑轨上镶嵌高精度1mm刻度尺子，移动挡板可精准读取身高或坐高值, 身高测量范围为：30-115cm，读数精度为：±1mm；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5、产品内置有WHO(2006年)和中国(2022年) 5级、6级评价标准,进行营养评价，可选择使用；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6、具有标准RS-232接口，可与PC机联网通讯。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7、供电电源：电源适配器：交流输入100-240V  直流输出9V/1A；</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8、量板床结构尺寸：≥长127cm*宽45cm*高26cm；</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9、原厂质保期1年。</w:t>
      </w:r>
      <w:r>
        <w:rPr>
          <w:rFonts w:ascii="SimSun" w:hAnsi="SimSun" w:eastAsia="SimSun" w:cs="SimSun"/>
          <w:color w:val="000000"/>
          <w:sz w:val="24"/>
          <w:szCs w:val="24"/>
        </w:rPr>
      </w:r>
    </w:p>
    <w:p>
      <w:pPr>
        <w:ind w:left="0" w:right="0" w:firstLine="313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婴儿身高体重仪（立式）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1、该产品适宜各级妇幼保健医院、社区卫生服务中心、城乡卫生院、幼儿园、小学为儿童保健和体检之用，也可作为公共卫生服务的专用体检设备；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2、为立式台面全自动测高称重机构,彩色TFT液晶显示仪表可显示汉字曲线（非单色屏），对所测身高体重可按WHO/中国标准评价，全屏清晰显示；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3、身高测量范围：80-190cm 精度为： ±1mm；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4、电子秤称量范围为0－100kg 称重精度：±0.05kg, 并有：去皮、置零、校秤、修改、自动锁定重量的功能；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5、搭载婴幼儿体格发育评价系统，评价标准：WHO标准中国（2022）新标准，及体质指数BMI，可以供2-19岁儿童使用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6、可通过无线遥控对检测仪器进行操作；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7、可语音播报；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8、可选配打印机；</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9、标准RS-232接口，可PC微机联机组网管理；</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10、电源：交流输入220V，50Hz；</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11、原厂质保期1年。</w:t>
      </w:r>
      <w:r>
        <w:rPr>
          <w:rFonts w:ascii="SimSun" w:hAnsi="SimSun" w:eastAsia="SimSun" w:cs="SimSun"/>
          <w:color w:val="000000"/>
          <w:sz w:val="24"/>
          <w:szCs w:val="24"/>
        </w:rPr>
      </w:r>
    </w:p>
    <w:p>
      <w:pPr>
        <w:ind w:left="0" w:right="0" w:firstLine="361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婴幼儿黄疸测试仪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1、检测方法：绿、蓝光比较,光源反射式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2、显示方法：三位数码（LED）显示（两位整数，一位小数），单位为mg/dl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3、示值误差：00～15±1；16～25±1.5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4、光源：氙闪光灯,寿命大于10万次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5、电源：AAA1.2V×4防爆镍氢充电电池组（非锂电池），每充足一次电至少能检测约800次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6、开启准备时间：小于3秒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7、体积mm：163×66×37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8、充电器：输入220V 50Hz.3W，输出6.0V 300mA  DC</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9、校验盘：对白色屏（“00”）显示00.0或00.1，对黄色屏（“20”）显示20.0±1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10、准确度：不大于1%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11、重复性：不大于1%</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12、使用环境：温度℃：5~40，相对湿度：≤90%，大气压力Kpa：86.0~106.0</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13、电源：直流4.8V~6 V</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14、原厂质保期1年。</w:t>
      </w:r>
      <w:r>
        <w:rPr>
          <w:rFonts w:ascii="SimSun" w:hAnsi="SimSun" w:eastAsia="SimSun" w:cs="SimSun"/>
          <w:color w:val="000000"/>
          <w:sz w:val="24"/>
          <w:szCs w:val="24"/>
        </w:rPr>
      </w:r>
    </w:p>
    <w:p>
      <w:pPr>
        <w:ind w:left="0" w:right="0" w:firstLine="361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产妇访视包</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1、此访视包尺寸为长38，高24.5 厚度11，尼龙材质</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2、配置清单（12样)</w:t>
      </w:r>
      <w:r>
        <w:rPr>
          <w:rFonts w:ascii="SimSun" w:hAnsi="SimSun" w:eastAsia="SimSun" w:cs="SimSun"/>
          <w:color w:val="000000"/>
          <w:sz w:val="24"/>
          <w:szCs w:val="24"/>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鱼跃血压计、鱼跃听诊器、婴儿秤、电子钩秤-50KG、婴儿兜：防水、鱼跃水银体温计、纱布片 10片 尺寸7.5*7.5CM、软皮尺、手电筒、压舌板、电池7号一对。</w:t>
      </w:r>
      <w:r>
        <w:rPr>
          <w:rFonts w:ascii="SimSun" w:hAnsi="SimSun" w:eastAsia="SimSun" w:cs="SimSun"/>
          <w:color w:val="000000"/>
          <w:sz w:val="24"/>
        </w:rPr>
        <w:t xml:space="preserve">透气胶带、访视包 1个、原厂质保期1年。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额温枪</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1、测量距离：3cm-5cm；2、测量时间：1秒；3、电源：DC3V（2节5号电池）；4、测量范围：32℃-42.9℃；5、使用条件：相对适度≤85%RH；6、环境温度：10℃-40℃；7、原厂质保期1年。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儿童保健评估仪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1、一分钟可知孩子体格发育，营养状况评价。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2、只需输一次数据，即可用二种标准评价 ，可单独或同时打印结果。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3、用中国标准评价：显示体重、身长/身高、头围正常中位数，按标准差法评介其等级（分5等分）。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4、用国际标准评价：显示体重、身长（高）、头围、上臂围正常中位数，评价其等级（分6种等级）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5、用二种标准分别评价有否低体重、发育迟缓、消瘦、超重、肥胖（轻、中、重）、体重正常等。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6、计算和评价BMI（身体质量指数或称体块指数）。</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7、评价何种体型和预测身高等功能。</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8、携带16列日本EPSON微型打印机，报告清晰，性能可靠，换纸方便。</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9、具有打印功能和自动百年历功能。</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10、有计算器和统计学计算功能。</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11、原厂质保期1年。</w:t>
      </w:r>
      <w:r>
        <w:rPr>
          <w:rFonts w:ascii="SimSun" w:hAnsi="SimSun" w:eastAsia="SimSun" w:cs="SimSun"/>
          <w:color w:val="000000"/>
          <w:sz w:val="24"/>
          <w:szCs w:val="24"/>
        </w:rP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DDST筛查工具及配套设施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铝合金箱装+自测表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玩具配置单：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圆环；2、小红绒球；3、彩球；4、拨浪鼓；5、积木10块；6、方巾；7、药品及药丸；8、水彩笔+铅笔+铅笔刀+橡皮+直尺；9、白纸10张/彩纸10张；10、动物卡片、蔬果卡片、人物/颜色卡片；11、形状认知板；12、长短棍；</w:t>
      </w:r>
      <w:r/>
      <w:r>
        <w:rPr>
          <w:rFonts w:ascii="SimSun" w:hAnsi="SimSun" w:eastAsia="SimSun" w:cs="SimSun"/>
          <w:color w:val="000000"/>
          <w:sz w:val="24"/>
        </w:rPr>
        <w:t xml:space="preserve">13、小皮球；14、发声玩具；15、玩具小汽车；16、仿真水果等；17、手册；18、筛查记录表；19、原厂质保期1年。</w:t>
      </w:r>
      <w:r/>
      <w:r>
        <w:rPr>
          <w:rFonts w:ascii="Calibri" w:hAnsi="Calibri" w:eastAsia="Calibri" w:cs="Calibri"/>
          <w:sz w:val="21"/>
        </w:rP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治疗车1</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1、尺寸≥600*400*780；2、ABS材质；3、下带2污物桶；4、配静音万向轮；5、配双抽屉；6、原厂质保期1年。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治疗车2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1、尺寸≥600*400*780；2、材质不锈钢；3、配静音万向轮；4、原厂质保期1年。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出诊箱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1、尺寸：≥28*18*17；2、材质：加厚铝合金；3、防光防潮；4、原厂质保期1年。</w:t>
      </w:r>
      <w:r/>
    </w:p>
    <w:p>
      <w:pPr>
        <w:ind w:left="0" w:right="0" w:firstLine="480"/>
        <w:jc w:val="center"/>
        <w:spacing w:before="0" w:after="0" w:line="85" w:lineRule="atLeast"/>
        <w:rPr>
          <w:rFonts w:ascii="SimSun" w:hAnsi="SimSun" w:eastAsia="SimSun" w:cs="SimSun"/>
          <w:b/>
          <w:bCs/>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szCs w:val="24"/>
        </w:rPr>
        <w:t xml:space="preserve">急救抢救箱</w:t>
      </w:r>
      <w:r>
        <w:rPr>
          <w:rFonts w:ascii="SimSun" w:hAnsi="SimSun" w:eastAsia="SimSun" w:cs="SimSun"/>
          <w:b/>
          <w:bCs/>
          <w:color w:val="000000"/>
          <w:sz w:val="24"/>
          <w:szCs w:val="24"/>
        </w:rPr>
      </w:r>
    </w:p>
    <w:p>
      <w:pPr>
        <w:ind w:left="0" w:right="0" w:firstLine="0"/>
        <w:jc w:val="both"/>
        <w:spacing w:before="0" w:after="0" w:line="85" w:lineRule="atLeast"/>
        <w:rPr>
          <w:rFonts w:ascii="SimSun" w:hAnsi="SimSun" w:eastAsia="SimSun" w:cs="SimSun"/>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1、产品规格：</w:t>
      </w:r>
      <w:r>
        <w:rPr>
          <w:rFonts w:ascii="SimSun" w:hAnsi="SimSun" w:eastAsia="SimSun" w:cs="SimSun"/>
          <w:color w:val="000000"/>
          <w:sz w:val="24"/>
        </w:rPr>
        <w:t xml:space="preserve">≥28CM×18CM×20CM</w:t>
      </w:r>
      <w:r>
        <w:rPr>
          <w:rFonts w:ascii="SimSun" w:hAnsi="SimSun" w:eastAsia="SimSun" w:cs="SimSun"/>
          <w:color w:val="000000"/>
          <w:sz w:val="24"/>
          <w:szCs w:val="24"/>
        </w:rPr>
      </w:r>
      <w:r>
        <w:rPr>
          <w:rFonts w:ascii="SimSun" w:hAnsi="SimSun" w:eastAsia="SimSun" w:cs="SimSun"/>
          <w:color w:val="000000"/>
          <w:sz w:val="24"/>
          <w:szCs w:val="24"/>
          <w14:ligatures w14:val="none"/>
        </w:rPr>
      </w:r>
    </w:p>
    <w:p>
      <w:pPr>
        <w:ind w:left="0" w:right="0" w:firstLine="0"/>
        <w:jc w:val="both"/>
        <w:spacing w:before="0" w:after="0" w:line="85" w:lineRule="atLeast"/>
        <w:rPr>
          <w:rFonts w:ascii="SimSun" w:hAnsi="SimSun" w:eastAsia="SimSun" w:cs="SimSun"/>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t xml:space="preserve">   2、</w:t>
      </w:r>
      <w:r>
        <w:rPr>
          <w:rFonts w:ascii="SimSun" w:hAnsi="SimSun" w:eastAsia="SimSun" w:cs="SimSun"/>
          <w:color w:val="000000"/>
          <w:sz w:val="24"/>
        </w:rPr>
        <w:t xml:space="preserve">外箱颜色：银色</w:t>
      </w:r>
      <w:r>
        <w:rPr>
          <w:rFonts w:ascii="SimSun" w:hAnsi="SimSun" w:eastAsia="SimSun" w:cs="SimSun"/>
          <w:color w:val="000000"/>
          <w:sz w:val="24"/>
          <w:szCs w:val="24"/>
          <w:highlight w:val="none"/>
        </w:rPr>
      </w:r>
      <w:r>
        <w:rPr>
          <w:rFonts w:ascii="SimSun" w:hAnsi="SimSun" w:eastAsia="SimSun" w:cs="SimSun"/>
          <w:color w:val="000000"/>
          <w:sz w:val="24"/>
          <w:szCs w:val="24"/>
          <w:highlight w:val="none"/>
        </w:rPr>
      </w:r>
    </w:p>
    <w:p>
      <w:pPr>
        <w:ind w:left="0" w:right="0" w:firstLine="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none"/>
        </w:rPr>
        <w:t xml:space="preserve">   3、</w:t>
      </w:r>
      <w:r>
        <w:rPr>
          <w:rFonts w:ascii="SimSun" w:hAnsi="SimSun" w:eastAsia="SimSun" w:cs="SimSun"/>
          <w:color w:val="000000"/>
          <w:sz w:val="24"/>
        </w:rPr>
        <w:t xml:space="preserve">产品材质：铝合金</w:t>
      </w:r>
      <w:r>
        <w:rPr>
          <w:rFonts w:ascii="SimSun" w:hAnsi="SimSun" w:eastAsia="SimSun" w:cs="SimSun"/>
          <w:color w:val="000000"/>
          <w:sz w:val="24"/>
          <w:szCs w:val="24"/>
          <w14:ligatures w14:val="none"/>
        </w:rPr>
      </w:r>
      <w:r>
        <w:rPr>
          <w:rFonts w:ascii="SimSun" w:hAnsi="SimSun" w:eastAsia="SimSun" w:cs="SimSun"/>
          <w:color w:val="000000"/>
          <w:sz w:val="24"/>
        </w:rPr>
      </w:r>
      <w:r>
        <w:rPr>
          <w:rFonts w:ascii="SimSun" w:hAnsi="SimSun" w:eastAsia="SimSun" w:cs="SimSun"/>
          <w:color w:val="000000"/>
          <w:sz w:val="24"/>
          <w:szCs w:val="24"/>
        </w:rPr>
        <w:br/>
        <w:t xml:space="preserve">  </w:t>
      </w:r>
      <w:r>
        <w:rPr>
          <w:rFonts w:ascii="SimSun" w:hAnsi="SimSun" w:eastAsia="SimSun" w:cs="SimSun"/>
          <w:color w:val="000000"/>
          <w:sz w:val="24"/>
          <w:szCs w:val="24"/>
        </w:rPr>
        <w:t xml:space="preserve"> 4、存放环境：阴凉干燥处</w:t>
      </w:r>
      <w:r>
        <w:rPr>
          <w:rFonts w:ascii="SimSun" w:hAnsi="SimSun" w:eastAsia="SimSun" w:cs="SimSun"/>
          <w:color w:val="000000"/>
          <w:sz w:val="24"/>
          <w:szCs w:val="24"/>
          <w14:ligatures w14:val="none"/>
        </w:rPr>
      </w:r>
      <w:r/>
      <w:r>
        <w:rPr>
          <w:rFonts w:ascii="SimSun" w:hAnsi="SimSun" w:eastAsia="SimSun" w:cs="SimSun"/>
          <w:color w:val="000000"/>
          <w:sz w:val="24"/>
          <w:szCs w:val="24"/>
          <w14:ligatures w14:val="none"/>
        </w:rPr>
      </w:r>
    </w:p>
    <w:p>
      <w:pPr>
        <w:ind w:left="0" w:right="0" w:firstLine="0"/>
        <w:jc w:val="left"/>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5、原厂质保期1年。</w:t>
      </w:r>
      <w:r>
        <w:rPr>
          <w:rFonts w:ascii="SimSun" w:hAnsi="SimSun" w:eastAsia="SimSun" w:cs="SimSun"/>
          <w:color w:val="000000"/>
          <w:sz w:val="24"/>
          <w:szCs w:val="24"/>
        </w:rPr>
      </w:r>
    </w:p>
    <w:p>
      <w:pPr>
        <w:ind w:left="0" w:right="0" w:firstLine="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采用铝合金，</w:t>
      </w:r>
      <w:r>
        <w:rPr>
          <w:rFonts w:ascii="SimSun" w:hAnsi="SimSun" w:eastAsia="SimSun" w:cs="SimSun"/>
          <w:color w:val="000000"/>
          <w:sz w:val="24"/>
          <w:szCs w:val="24"/>
        </w:rPr>
        <w:t xml:space="preserve">PVC防火板材质，箱体牢固，可承受强烈碰撞，重量轻，手提式设计便于携带，箱内布局分层合理有序，每层内容物具有固定位置，装取方便，开箱可见锁扣设计严密，密封性好，可确保箱内急救用品。</w:t>
      </w:r>
      <w:r>
        <w:rPr>
          <w:rFonts w:ascii="SimSun" w:hAnsi="SimSun" w:eastAsia="SimSun" w:cs="SimSun"/>
          <w:color w:val="000000"/>
          <w:sz w:val="24"/>
          <w:szCs w:val="24"/>
        </w:rPr>
      </w:r>
    </w:p>
    <w:p>
      <w:pPr>
        <w:ind w:left="0" w:right="0" w:firstLine="31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等离子体空气消毒净化器</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1、应用场所：医疗场所的二类、三类、四类环境；</w:t>
        <w:br/>
        <w:t xml:space="preserve">2、消毒方式：等离子体；</w:t>
        <w:br/>
        <w:t xml:space="preserve">3、安装方式：移动式；</w:t>
        <w:br/>
        <w:t xml:space="preserve">4、适用范围：≤100 m3</w:t>
        <w:br/>
        <w:t xml:space="preserve">5、噪声dB（A）：≤56dB；</w:t>
        <w:br/>
        <w:t xml:space="preserve">6、循环风量：≥880m³/h</w:t>
        <w:br/>
        <w:t xml:space="preserve">7、电源要求：工作电源: AC220V,50/60Hz ;</w:t>
        <w:br/>
        <w:t xml:space="preserve">8、人机共存：动态消毒机，人机共存使用，不生成二次污染；</w:t>
        <w:br/>
        <w:t xml:space="preserve">9、臭氧残留量：≤0.004mg/m3；</w:t>
      </w:r>
      <w:r/>
    </w:p>
    <w:p>
      <w:pPr>
        <w:ind w:left="0" w:right="0" w:firstLine="24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★10.消毒效果：设备持续工作1小时，可使100m3房间空气中的自然菌的消亡率≥90%、实际平均值≥98%，30min/ 10m³空气中的白色葡萄球菌杀灭率≥99.90%、气雾室中H1N1/流感病毒FM4.02去除率＞99.95%；</w:t>
      </w:r>
      <w:r/>
    </w:p>
    <w:p>
      <w:pPr>
        <w:ind w:left="0" w:right="0" w:firstLine="48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11.等离子体发生器对甲醛、氨、苯、二甲苯、TVOC的去除率≥96%、10m³/30min空气中的白色葡萄球菌杀灭率≥99.98%、100m³/60min空气中的自然菌消亡率≥98%、颗粒物去除率≥99.95%；</w:t>
        <w:br/>
        <w:t xml:space="preserve">    12、100 m3实验舱工作60min后空气中的悬浮物洁净级别达到十万级；</w:t>
        <w:br/>
        <w:t xml:space="preserve">    13、等离子体发生器为阻燃材料，阻燃等级要求达到V-0；</w:t>
        <w:br/>
        <w:t xml:space="preserve">    14、等离子体密度分布：8.32X1017/m³～1.18X1018/m³；</w:t>
        <w:br/>
        <w:t xml:space="preserve">    15、核心组件设计寿命大于等于4万小时；</w:t>
        <w:br/>
        <w:t xml:space="preserve">    16</w:t>
      </w:r>
      <w:r>
        <w:rPr>
          <w:rFonts w:ascii="SimSun" w:hAnsi="SimSun" w:eastAsia="SimSun" w:cs="SimSun"/>
          <w:color w:val="000000"/>
          <w:sz w:val="24"/>
        </w:rPr>
        <w:t xml:space="preserve">、显示要求：设备上能通过指示灯和图文方式显示运行状态及PM2.5；</w:t>
        <w:br/>
        <w:t xml:space="preserve">    17、多档风速可调：提供手动、智能、预约三种工作模式供用户选择；</w:t>
        <w:br/>
        <w:t xml:space="preserve">    18、智能提示：具备故障报警、滤网过期提示功能；</w:t>
        <w:br/>
        <w:t xml:space="preserve">    </w:t>
      </w:r>
      <w:r>
        <w:rPr>
          <w:rFonts w:ascii="SimSun" w:hAnsi="SimSun" w:eastAsia="SimSun" w:cs="SimSun"/>
          <w:color w:val="000000"/>
          <w:sz w:val="24"/>
          <w:szCs w:val="24"/>
        </w:rPr>
        <w:t xml:space="preserve">19、程控数量：程控程序数量不低于5组；</w:t>
      </w:r>
      <w:r>
        <w:rPr>
          <w:rFonts w:ascii="SimSun" w:hAnsi="SimSun" w:eastAsia="SimSun" w:cs="SimSun"/>
          <w:color w:val="000000"/>
          <w:sz w:val="24"/>
          <w:szCs w:val="24"/>
        </w:rPr>
      </w:r>
    </w:p>
    <w:p>
      <w:pPr>
        <w:ind w:left="0" w:right="0" w:firstLine="480"/>
        <w:jc w:val="left"/>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20、原厂质保期1年。</w:t>
      </w:r>
      <w:r>
        <w:rPr>
          <w:rFonts w:ascii="SimSun" w:hAnsi="SimSun" w:eastAsia="SimSun" w:cs="SimSun"/>
          <w:color w:val="000000"/>
          <w:sz w:val="24"/>
          <w:szCs w:val="24"/>
        </w:rPr>
      </w:r>
    </w:p>
    <w:p>
      <w:pPr>
        <w:pStyle w:val="731"/>
        <w:jc w:val="left"/>
        <w:rPr>
          <w:rFonts w:ascii="SimSun" w:hAnsi="SimSun" w:eastAsia="SimSun" w:cs="SimSun"/>
          <w:color w:val="000000"/>
          <w:sz w:val="24"/>
          <w:szCs w:val="24"/>
          <w14:ligatures w14:val="none"/>
        </w:rPr>
      </w:pPr>
      <w:r>
        <w:rPr>
          <w:rFonts w:ascii="SimSun" w:hAnsi="SimSun" w:eastAsia="SimSun" w:cs="SimSun"/>
          <w:color w:val="000000"/>
          <w:sz w:val="24"/>
          <w:szCs w:val="24"/>
        </w:rPr>
      </w:r>
      <w:r>
        <w:rPr>
          <w:rFonts w:ascii="SimSun" w:hAnsi="SimSun" w:eastAsia="SimSun" w:cs="SimSun"/>
          <w:color w:val="000000"/>
          <w:sz w:val="24"/>
          <w:szCs w:val="24"/>
        </w:rPr>
      </w:r>
      <w:r/>
    </w:p>
    <w:p>
      <w:pPr>
        <w:ind w:left="0" w:right="0" w:firstLine="4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紫外线消毒车</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1、型式：移动式</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2、输入功率(VA)：≤300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3、紫外线灯管数量(支)：2</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4、灯管长(mm):810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5、外形尺寸(mm)：≥350*310*1040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6、熔断器规格：FUSES3AX20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7、镇流器：电子镇流器</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8、万向轮：4*360度塑料轮</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9、箱体材质：冷轧板（方管）喷塑</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10、防护类型：I类</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11、工作条件：电源220V±22V 50Hz±1Hz，环境温度5-40℃，相对湿度：≤80%</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12、紫外线辐射波长：253.7nm</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13、主要杀菌因子：紫外线</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14、单支紫外线灯功率：150W</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15、紫外线灯管平均寿命：≥5000h</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16、适用面积：≤100m2</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17、操作方式：手控、遥控</w:t>
      </w:r>
      <w:r/>
    </w:p>
    <w:p>
      <w:pPr>
        <w:ind w:left="0" w:right="0" w:firstLine="48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18、消毒遥控定时范围：0-150分钟（30min、60min、90min、120min、150min 五档可选），并配有临时暂停消毒功</w:t>
      </w:r>
      <w:r>
        <w:rPr>
          <w:rFonts w:ascii="SimSun" w:hAnsi="SimSun" w:eastAsia="SimSun" w:cs="SimSun"/>
          <w:color w:val="000000"/>
          <w:sz w:val="24"/>
          <w:szCs w:val="24"/>
        </w:rPr>
        <w:t xml:space="preserve">能</w:t>
      </w:r>
      <w:r>
        <w:rPr>
          <w:rFonts w:ascii="SimSun" w:hAnsi="SimSun" w:eastAsia="SimSun" w:cs="SimSun"/>
          <w:color w:val="000000"/>
          <w:sz w:val="24"/>
          <w:szCs w:val="24"/>
        </w:rPr>
      </w:r>
    </w:p>
    <w:p>
      <w:pPr>
        <w:ind w:left="0" w:right="0" w:firstLine="48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19、配延时功能</w:t>
      </w:r>
      <w:r>
        <w:rPr>
          <w:rFonts w:ascii="SimSun" w:hAnsi="SimSun" w:eastAsia="SimSun" w:cs="SimSun"/>
          <w:color w:val="000000"/>
          <w:sz w:val="24"/>
          <w:szCs w:val="24"/>
        </w:rPr>
      </w:r>
    </w:p>
    <w:p>
      <w:pPr>
        <w:ind w:left="0" w:right="0" w:firstLine="480"/>
        <w:jc w:val="left"/>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20、原厂质保期1年。</w:t>
      </w:r>
      <w:r>
        <w:rPr>
          <w:rFonts w:ascii="SimSun" w:hAnsi="SimSun" w:eastAsia="SimSun" w:cs="SimSun"/>
          <w:color w:val="000000"/>
          <w:sz w:val="24"/>
          <w:szCs w:val="24"/>
        </w:rPr>
      </w:r>
    </w:p>
    <w:p>
      <w:pPr>
        <w:ind w:left="0" w:right="0" w:firstLine="4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抢救药品车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车体尺寸：≥750*480*930mm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1、适用于医护人员对病人急救护理换药等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2、主体用铝.钢.ABS全新料工程结构组成，铝合金立柱，承重立强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3、优质的ABS工程塑料设计双层底面注塑工艺成型台面，凹陷设计可防止物品滑落，ABS一体化台面，不锈钢三面围栏，配有全玻璃垫子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正面：中控锁，三折静音轨道，设计五层抽屉，分别为二小抽，（抽屉面高度是7公分），二中抽.（抽屉面高度是12公分）,一大抽（抽屉面高度是24公分）.每层抽屉内有长宽各3*3的分格片，可自由分隔大小空间16个药盒，豪华ABS抽屉拉手，封口插槽式标识牌，防止液体及灰尘进入，标签式面积根据人体工程学原理设计，插槽式向上倾斜便于观望，拉手内层磨具加厚手感更加踏实，台面上有ABS除颤仪平台可360°旋转方向，隐藏式伸缩304不锈钢输液架 一根.枕头处置器一个，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5、背面：氧气瓶支架一个，心肺复苏按压版一个，多功能电源插座一个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6、左侧：隐藏式副工作写字台，文件资料盒一个，置物篮一个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7、右侧：置物篮一个，锐器盒两个，两只ABS污物桶</w:t>
      </w:r>
      <w:r/>
    </w:p>
    <w:p>
      <w:pPr>
        <w:ind w:left="0" w:right="0" w:firstLine="480"/>
        <w:jc w:val="both"/>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8、豪华万向轮插入式静音脚轮四只，（二只带刹车功能，二只不带刹），</w:t>
      </w:r>
      <w:r>
        <w:rPr>
          <w:rFonts w:ascii="SimSun" w:hAnsi="SimSun" w:eastAsia="SimSun" w:cs="SimSun"/>
          <w:color w:val="000000"/>
          <w:sz w:val="24"/>
          <w:szCs w:val="24"/>
        </w:rPr>
        <w:t xml:space="preserve">可在任意情况下使用刹车功能，脚轮材料为高强度聚氨酯，防卷发缠绕，防静电，移动灵活方便。</w:t>
      </w:r>
      <w:r>
        <w:rPr>
          <w:rFonts w:ascii="SimSun" w:hAnsi="SimSun" w:eastAsia="SimSun" w:cs="SimSun"/>
          <w:color w:val="000000"/>
          <w:sz w:val="24"/>
          <w:szCs w:val="24"/>
        </w:rPr>
      </w:r>
    </w:p>
    <w:p>
      <w:pPr>
        <w:ind w:left="0" w:right="0" w:firstLine="480"/>
        <w:jc w:val="both"/>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9、原厂质保期1年。</w:t>
      </w:r>
      <w:r>
        <w:rPr>
          <w:rFonts w:ascii="SimSun" w:hAnsi="SimSun" w:eastAsia="SimSun" w:cs="SimSun"/>
          <w:color w:val="000000"/>
          <w:sz w:val="24"/>
          <w:szCs w:val="24"/>
        </w:rPr>
      </w:r>
    </w:p>
    <w:p>
      <w:pPr>
        <w:ind w:left="0" w:right="0" w:firstLine="31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医用ABS双护栏转运车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担架面最大承重:200-250kg；2、寸(长X宽):高位时长度1920，宽650mm；3、最低560，最高850；4、靠背最大角度：40°；5、原厂质保期1年。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输液椅</w:t>
      </w:r>
      <w:r/>
    </w:p>
    <w:p>
      <w:pPr>
        <w:ind w:left="0" w:firstLine="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此款椅子为可趟输液椅，分别有三个角度，第一个为坐姿，坐姿尺寸前后80厘米，靠背角度位110度，第二个为休闲姿（葛优躺），前后尺寸为126厘米，靠背角度在135度，第三个为躺姿，前后尺寸为155厘米，靠背角度在160度。</w:t>
        <w:br/>
        <w:t xml:space="preserve">     2、靠背：采用高密度回弹定型发泡海绵，不同于切割海绵，久坐不变形，其质量标准参考电影院座椅的使用平率及使用时间。海绵密度不小于40kg/m3。</w:t>
        <w:br/>
        <w:t xml:space="preserve">    3、座海绵：采用高密度回弹定型发泡海绵，不同于切割海绵，久坐不变形，其质量标准参考电影院座椅的使用平率及使用时间。座海绵密度不小于</w:t>
      </w:r>
      <w:r>
        <w:rPr>
          <w:rFonts w:ascii="SimSun" w:hAnsi="SimSun" w:eastAsia="SimSun" w:cs="SimSun"/>
          <w:color w:val="000000"/>
          <w:sz w:val="24"/>
        </w:rPr>
        <w:t xml:space="preserve">60kg/m3。</w:t>
        <w:br/>
        <w:t xml:space="preserve">    4、扶手框:采用PE食品级塑料中空吹塑一次成型。表面皮纹处理，美观大方，清理方便，满足医院特殊场所的卫生处理，药水及脏污接触后清理非常简便。扶手框预埋M8法兰螺帽，用于与铁架链接。</w:t>
        <w:br/>
        <w:t xml:space="preserve">    5、铁质支架：采用高品质钢管焊接，管壁厚度不小于1.2mm，可以承受500公斤的重量，防锈处理后静电粉末喷涂处理。</w:t>
        <w:br/>
        <w:t xml:space="preserve">    6、伸缩铁架采用高强度冷轧板冲压，拼接，喷塑处理，因采用的是机械伸缩方式，此伸缩架破坏性试验次数达到10万次无故障。</w:t>
        <w:br/>
        <w:t xml:space="preserve">    7、面料：采用高耐水碱皮革，药水接触延缓出现腐</w:t>
      </w:r>
      <w:r>
        <w:rPr>
          <w:rFonts w:ascii="SimSun" w:hAnsi="SimSun" w:eastAsia="SimSun" w:cs="SimSun"/>
          <w:color w:val="000000"/>
          <w:sz w:val="24"/>
        </w:rPr>
        <w:t xml:space="preserve">蚀现象，满足医</w:t>
        <w:br/>
        <w:t xml:space="preserve">院卫生清理要求，药水及脏污接触后清理非常简便。</w:t>
        <w:br/>
        <w:t xml:space="preserve">    8、扶手：扶手采用实木扶手，厚度25mm，表面油漆处理。</w:t>
        <w:br/>
        <w:t xml:space="preserve">    9、紧固螺丝：采用防锈静电涂内六角防松螺丝，不生锈。</w:t>
        <w:br/>
        <w:t xml:space="preserve">    10、输液杆：底杆为直径25mm不锈钢管，上杆为直径19mm不锈钢杆，配4挂钩。挂钩可以承重10公斤的重量，完全满足挂水的要求。</w:t>
        <w:br/>
        <w:t xml:space="preserve">   </w:t>
      </w:r>
      <w:r>
        <w:rPr>
          <w:rFonts w:ascii="SimSun" w:hAnsi="SimSun" w:eastAsia="SimSun" w:cs="SimSun"/>
          <w:color w:val="000000"/>
          <w:sz w:val="24"/>
          <w:szCs w:val="24"/>
        </w:rPr>
        <w:t xml:space="preserve"> 11、座椅外形：设计符合“人体形态学”工程原理，舒适度好，满足特殊人群的特殊需求。</w:t>
      </w:r>
      <w:r>
        <w:rPr>
          <w:rFonts w:ascii="SimSun" w:hAnsi="SimSun" w:eastAsia="SimSun" w:cs="SimSun"/>
          <w:color w:val="000000"/>
          <w:sz w:val="24"/>
          <w:szCs w:val="24"/>
        </w:rPr>
      </w:r>
    </w:p>
    <w:p>
      <w:pPr>
        <w:ind w:left="0" w:firstLine="0"/>
        <w:jc w:val="left"/>
        <w:spacing w:before="0" w:after="0" w:line="85"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12、收起尺寸：80*72*101cm  展开尺寸：160*72*73cm</w:t>
      </w:r>
      <w:r>
        <w:rPr>
          <w:rFonts w:ascii="SimSun" w:hAnsi="SimSun" w:eastAsia="SimSun" w:cs="SimSun"/>
          <w:color w:val="000000"/>
          <w:sz w:val="24"/>
          <w:szCs w:val="24"/>
        </w:rPr>
      </w:r>
    </w:p>
    <w:p>
      <w:pPr>
        <w:ind w:left="0" w:firstLine="0"/>
        <w:jc w:val="left"/>
        <w:spacing w:before="0" w:after="0" w:line="85"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13、原厂质保期1年。</w:t>
      </w:r>
      <w:r>
        <w:rPr>
          <w:rFonts w:ascii="SimSun" w:hAnsi="SimSun" w:eastAsia="SimSun" w:cs="SimSun"/>
          <w:color w:val="000000"/>
          <w:sz w:val="24"/>
          <w:szCs w:val="24"/>
        </w:rP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移动输液架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带轮可移动，原厂质保期1年。</w:t>
      </w:r>
      <w:r/>
    </w:p>
    <w:p>
      <w:pPr>
        <w:ind w:left="0" w:right="0" w:firstLine="38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氧气袋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容量：42L，原厂质保期1年。</w:t>
      </w:r>
      <w:r/>
    </w:p>
    <w:p>
      <w:pPr>
        <w:ind w:left="0" w:right="0" w:firstLine="28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危险品安全柜（大）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1、规格:≥1650*590*460mm；2、内部尺寸:≥1550*500*370mm；3、柜体颜色:红色、黄色、蓝色；4、隔板配置:两块；5、容积:83升；6、门类型:单门/手动；7、原厂质保期1年。</w:t>
      </w:r>
      <w:r/>
    </w:p>
    <w:p>
      <w:pPr>
        <w:ind w:left="0" w:right="0" w:firstLine="26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危险品安全柜（小）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1、规格:≥300*300*300mm；2、柜体颜色:红色、黄色、蓝色；3、配置:不带隔板；4、门类型:单门/手动；5、原厂质保期1年。</w:t>
      </w:r>
      <w:r/>
    </w:p>
    <w:p>
      <w:pPr>
        <w:ind w:left="0" w:right="0" w:firstLine="361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软布担架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1、该产品采用600D、PVC涂层牛津布；2、配有10个提手，缝制2根保险带；3、易清洗；4、产品尺寸(长*宽) ：≥180*65cm；5、承重：160kg；6、包装数量：10个；7、包装尺寸：50*31*43.5cm；8、原厂质保期1年。</w:t>
      </w:r>
      <w:r/>
    </w:p>
    <w:p>
      <w:pPr>
        <w:ind w:left="0" w:right="0" w:firstLine="361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AED除颤仪</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1、设备具备高便携性，且有主机一体便携把手。</w:t>
        <w:br/>
        <w:t xml:space="preserve">2、主机设有机盖保护装置，并支持开盖即开机方式。</w:t>
        <w:br/>
        <w:t xml:space="preserve">3、方便收纳和操作，主机防护盖内有电极片专用收纳仓。</w:t>
        <w:br/>
        <w:t xml:space="preserve">4、主机使用期限≥10年。</w:t>
        <w:br/>
        <w:t xml:space="preserve">5、产品防尘防水级别≥IP65。</w:t>
        <w:br/>
        <w:t xml:space="preserve">6、主机通过≥1.6米高度跌落试验，6个面各跌落1次。</w:t>
        <w:br/>
        <w:t xml:space="preserve">7、工作温度：-10℃～ 50℃，0%～95%(无冷凝)，（从室温环境下进入－20℃环境后，至少能工作 60 分钟）。</w:t>
        <w:br/>
        <w:t xml:space="preserve">8、存储温度：存储温度：-30℃～70℃，0%～95%(无冷凝)</w:t>
        <w:br/>
        <w:t xml:space="preserve">二.操作显示</w:t>
        <w:br/>
        <w:t xml:space="preserve">1、主机具有液晶显示屏，屏幕尺寸≥7英寸，分</w:t>
      </w:r>
      <w:r>
        <w:rPr>
          <w:rFonts w:ascii="SimSun" w:hAnsi="SimSun" w:eastAsia="SimSun" w:cs="SimSun"/>
          <w:color w:val="000000"/>
          <w:sz w:val="24"/>
        </w:rPr>
        <w:t xml:space="preserve">辨率≥800*480像素。</w:t>
        <w:br/>
        <w:t xml:space="preserve">2、具备成人儿童模式，可一键实现快速切换。</w:t>
        <w:br/>
        <w:t xml:space="preserve">3、支持4种及以上语言一键切换。</w:t>
        <w:br/>
        <w:t xml:space="preserve">4、为适应急救现场嘈杂环境下使用，设备能够根据环境噪音强度自动调节语音播放音量。</w:t>
        <w:br/>
        <w:t xml:space="preserve">5、为适应多种急救现场，设备可根据环境亮度自动调节屏幕亮度。</w:t>
        <w:br/>
        <w:t xml:space="preserve">6、提供语音及动画指导提示，指导操作人员按照 AHA/ERC 推荐的频率对病人实施胸部按压并进行通气。</w:t>
        <w:br/>
        <w:t xml:space="preserve">7、按压速率可调，可调范围每分钟按压100、110或120次。</w:t>
        <w:br/>
        <w:t xml:space="preserve">8、按压通气比可调，可调范围30:2、15:2。</w:t>
        <w:br/>
        <w:t xml:space="preserve">三、设备性能</w:t>
        <w:br/>
        <w:t xml:space="preserve">★1、采用双相波技术，成人除颤</w:t>
      </w:r>
      <w:r>
        <w:rPr>
          <w:rFonts w:ascii="SimSun" w:hAnsi="SimSun" w:eastAsia="SimSun" w:cs="SimSun"/>
          <w:color w:val="000000"/>
          <w:sz w:val="24"/>
        </w:rPr>
        <w:t xml:space="preserve">最大能量可达360J，儿童除颤最大能量可达100J。</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2、为了适用不同人群和患者类型，除颤能量前三次档位可进行调节，可设置≥13个不同能量等级。</w:t>
        <w:br/>
        <w:t xml:space="preserve">3、开始AED分析到200J放电准备就绪时间＜5s。</w:t>
        <w:br/>
        <w:t xml:space="preserve">4、除颤后ECG恢复时间＜2s。</w:t>
        <w:br/>
        <w:t xml:space="preserve">5、除颤能量内部释放时间≥30s, 多档可调。</w:t>
        <w:br/>
        <w:t xml:space="preserve">6、电池使用年限≥5年，电池容量≥4500mAh。</w:t>
        <w:br/>
        <w:t xml:space="preserve">7、在适合条件下，工作时间≥12小时，可提供≥210次360J除颤或320次200J除颤。</w:t>
        <w:br/>
        <w:t xml:space="preserve">8、首次出现电池电量低报警时，主机至少还可持续工作30分钟和10次200J电击。</w:t>
        <w:br/>
        <w:t xml:space="preserve">9、单副电极片有效期≧36个月。</w:t>
        <w:br/>
        <w:t xml:space="preserve">10、电极片具有通用性，</w:t>
      </w:r>
      <w:r>
        <w:rPr>
          <w:rFonts w:ascii="SimSun" w:hAnsi="SimSun" w:eastAsia="SimSun" w:cs="SimSun"/>
          <w:color w:val="000000"/>
          <w:sz w:val="24"/>
        </w:rPr>
        <w:t xml:space="preserve">电极片插头能够适配多个品牌的设备。</w:t>
        <w:br/>
        <w:t xml:space="preserve">11、可与同品牌手动除颤器通用，确保在紧急情况下无需更换电极片即可进行除颤操作。</w:t>
        <w:br/>
        <w:t xml:space="preserve">12、具备较好的干扰信号抑制能力，在ECG信号采集与分析工作状态下应满足共模抑制比＞90dB，系统噪声不大于30uV，输入阻抗不小于 2.5MΩ。</w:t>
        <w:br/>
        <w:t xml:space="preserve">四、设备自检与巡检</w:t>
        <w:br/>
        <w:t xml:space="preserve">1、设备每天、每周、每月都会进行自检，自检项目包括按键测试、高低压充放电、能量内部释放及解除、内存、电池电量、时间、通讯等内容。</w:t>
        <w:br/>
        <w:t xml:space="preserve">2、设备主机具备状态指示灯，以颜色变化显示设备运行状态，便于日常维护。</w:t>
        <w:br/>
        <w:t xml:space="preserve">3、主机具有电池查看窗，</w:t>
      </w:r>
      <w:r>
        <w:rPr>
          <w:rFonts w:ascii="SimSun" w:hAnsi="SimSun" w:eastAsia="SimSun" w:cs="SimSun"/>
          <w:color w:val="000000"/>
          <w:sz w:val="24"/>
        </w:rPr>
        <w:t xml:space="preserve">可以在不开机不开盖的状态下监测电池电量。</w:t>
        <w:br/>
        <w:t xml:space="preserve">4、主机具有电极片查看窗，方便随时查看电极片的使用效期。</w:t>
        <w:br/>
        <w:t xml:space="preserve">五、数据传输和存储</w:t>
        <w:br/>
        <w:t xml:space="preserve">1、数据存储内存容量≥1G，可存储≥1500条事件记录或≥2000份自检报告，保存至少≥5小时ECG 波形。</w:t>
        <w:br/>
        <w:t xml:space="preserve">2、具备录音功能，可保存≥70分钟抢救现场录音。</w:t>
        <w:br/>
        <w:t xml:space="preserve">3、设备支持USB接口，可通过外部USB闪存设备导出抢救记录数据。</w:t>
        <w:br/>
        <w:t xml:space="preserve">4、设备配置了4G、Wi-Fi无线模块，可通过无线网络接入设备管理系统，实现设备管理和数据传输功能。</w:t>
        <w:br/>
        <w:t xml:space="preserve">六、AED智能网络管理平台</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反馈功能：设备运行状态实时显示，根据自检结果，显示设备状态：包括：故障，警告，离线，偏移等，故障或出现警告时发出报警信息并发送消息到设备管理者；具有急救事件实时反馈功能，设备一旦开机用于抢救病人即刻通过短信通知反馈并在AED管理平台首页上也弹出提示；急救事件发生时，也能够实时通过短信等方式通知急救人员，并能同步反馈到系统在 AED 地图上显示急救位置；</w:t>
        <w:br/>
        <w:t xml:space="preserve">    2、平台上可根据设备序列号、类型、时间段查看后台的操作记录，平台上可远程查看设备ECG心电波形数据和记录；</w:t>
        <w:br/>
        <w:t xml:space="preserve">    3、集中管理：支持对所安</w:t>
      </w:r>
      <w:r>
        <w:rPr>
          <w:rFonts w:ascii="SimSun" w:hAnsi="SimSun" w:eastAsia="SimSun" w:cs="SimSun"/>
          <w:color w:val="000000"/>
          <w:sz w:val="24"/>
        </w:rPr>
        <w:t xml:space="preserve">装的AED进行远程集中管理和性能状况监控,通过分级授权和权限管理实现全省统一在线管理。其中包括：整个区域装机情况，平台具有设备地图显示功能，可按照区域、设备序列号、安装地址、每年、每月进行筛选管理；也可根据具体时间（精确到分钟）查看设备整体状态；</w:t>
        <w:br/>
        <w:t xml:space="preserve">    4、设备管理：支持列表查看维护所有AED设备信息，包括设备电池电量、电极片有效期、剩余保修年限、设备序列号、资产编号、设备位置信息、设备状态、电子围栏偏移情况等相关信息；同时也可进入设备详情界面，图形化查看设备状态，设备图示，地图定位，自检报告和安装环境图</w:t>
      </w:r>
      <w:r>
        <w:rPr>
          <w:rFonts w:ascii="SimSun" w:hAnsi="SimSun" w:eastAsia="SimSun" w:cs="SimSun"/>
          <w:color w:val="000000"/>
          <w:sz w:val="24"/>
        </w:rPr>
        <w:t xml:space="preserve">片以及设备详细记录等；</w:t>
        <w:br/>
        <w:t xml:space="preserve">    5、事件记录：支持列表显示设备开机，临期或异常等多项记录，包括故障记录，警告记录，离线记录，偏移记录，急救记录，自检日志，临期记录和开机记录等，通过序列号，设备管理员，客户名称等条件，可便捷查询对应事件记录并可筛选导出；</w:t>
        <w:br/>
        <w:t xml:space="preserve">    6、图形化一键查询：设备列表以及主页的状态显示区和电池，电极片和保修时间柱状图中，点击不同的区域，能够直接跳转到设备列表并查询出对应状态的设备，实现常见记录一键查询；</w:t>
        <w:br/>
        <w:t xml:space="preserve">    7、自检统计报告：支持一键导出设备自检统计报告，分开列出正常设备和异常设备</w:t>
      </w:r>
      <w:r>
        <w:rPr>
          <w:rFonts w:ascii="SimSun" w:hAnsi="SimSun" w:eastAsia="SimSun" w:cs="SimSun"/>
          <w:color w:val="000000"/>
          <w:sz w:val="24"/>
        </w:rPr>
        <w:t xml:space="preserve">的当前状态和最新自检情况，方便查看和管理。</w:t>
        <w:br/>
        <w:t xml:space="preserve">    七、志愿者自救互救平台</w:t>
        <w:br/>
        <w:t xml:space="preserve">    1、一键呼救：可一键拨打 120 急救电话，一键同步发起各类志愿者呼救；</w:t>
        <w:br/>
        <w:t xml:space="preserve">    2、现场救助指导：根据症状，匹配调用腾讯医典急救知识库，对志愿者现场救助指导；</w:t>
        <w:br/>
        <w:t xml:space="preserve">    3、接单救援：志愿者接收到附近人员求救短信及平台呼救信息，可接单前往现场进行救援，同时支持提前与呼救人员电话联系，确认呼救信息；</w:t>
        <w:br/>
        <w:t xml:space="preserve">    4、志愿者管理：对参加过急救培训的所有学员进行志愿者平台管理，取得国内认可的急救证书的人员均可申请成为志愿者，帮助辖区对</w:t>
      </w:r>
      <w:r>
        <w:rPr>
          <w:rFonts w:ascii="SimSun" w:hAnsi="SimSun" w:eastAsia="SimSun" w:cs="SimSun"/>
          <w:color w:val="000000"/>
          <w:sz w:val="24"/>
        </w:rPr>
        <w:t xml:space="preserve">志愿者进行管理并应用于辖区；</w:t>
        <w:br/>
        <w:t xml:space="preserve">    5、呼救人管理：新增呼救人管理，管理家人健康情况，可为家人呼救；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八、原厂质保期1年。</w:t>
      </w:r>
      <w:r/>
    </w:p>
    <w:p>
      <w:pPr>
        <w:ind w:left="0" w:right="0" w:firstLine="361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简易呼吸器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材质：硅胶，适用121度的高温高压锅灭菌设备，原厂质保期1年。</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电动吸引器</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1、极限负压值：≥0.09MPa(680mmHg)</w:t>
        <w:br/>
        <w:t xml:space="preserve">2、负压调节范围：0.02～0.09MPa(150～680mmHg)</w:t>
        <w:br/>
        <w:t xml:space="preserve">3、抽气速率：≥40L/min</w:t>
        <w:br/>
        <w:t xml:space="preserve">4、贮液瓶：2500ml×2 只(玻璃)</w:t>
        <w:br/>
        <w:t xml:space="preserve">5、电源：AC220V 50Hz</w:t>
        <w:br/>
        <w:t xml:space="preserve">6、输入功率：250VA</w:t>
        <w:br/>
        <w:t xml:space="preserve">7、外包装尺寸：46.5cm×42.5cm×92cm</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8、移动式</w:t>
      </w:r>
      <w:r/>
    </w:p>
    <w:p>
      <w:pPr>
        <w:ind w:left="0" w:right="0" w:firstLine="480"/>
        <w:jc w:val="lef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9、原厂质保期1年。</w:t>
      </w:r>
      <w:r/>
    </w:p>
    <w:p>
      <w:pPr>
        <w:ind w:left="0" w:right="0" w:firstLine="3614"/>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心电监护仪</w:t>
      </w:r>
      <w:r/>
    </w:p>
    <w:p>
      <w:pPr>
        <w:numPr>
          <w:ilvl w:val="1"/>
          <w:numId w:val="41"/>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便携一体式监护仪, 整机无风扇设计，降低环境噪音干扰。</w:t>
        <w:br/>
        <w:t xml:space="preserve">    1.2、≥10英寸彩色液晶显示屏，分辨率≥1024*600，≥8通道波形显示，提供说明书或检验报告证明。</w:t>
        <w:br/>
        <w:t xml:space="preserve">    1.3、标配锂电池，工作时间≥3小时</w:t>
        <w:br/>
        <w:t xml:space="preserve">    1.4、安全规格：ECG, TEMP, SpO2 , NIBP监测参数抗电击程度为防除颤CF型 。</w:t>
        <w:br/>
        <w:t xml:space="preserve">    1.5、监护仪设计使用年限≥10年。</w:t>
        <w:br/>
        <w:t xml:space="preserve">    1.6、主机防水等级≥IPX1，支持0.75米抗跌落。</w:t>
        <w:br/>
        <w:t xml:space="preserve">1.7、监护仪清洁消毒维护支持的消毒剂≥7种，在厂家手册中清晰列举消毒剂的种类</w:t>
      </w:r>
      <w:r>
        <w:rPr>
          <w:rFonts w:ascii="SimSun" w:hAnsi="SimSun" w:eastAsia="SimSun" w:cs="SimSun"/>
          <w:color w:val="000000"/>
          <w:sz w:val="24"/>
        </w:rPr>
        <w:t xml:space="preserve">。</w:t>
        <w:br/>
        <w:t xml:space="preserve">    1.8、监护仪主机工作温度环境范围：0~40°C。</w:t>
        <w:br/>
        <w:t xml:space="preserve">    1.9、监护仪主机工作湿度环境范围；15~95%。</w:t>
        <w:br/>
        <w:t xml:space="preserve">    2、监测参数：</w:t>
        <w:br/>
        <w:t xml:space="preserve">    2.1、标准配置可监测心电，呼吸，无创血压，血氧饱和度，脉搏和体温，适用于成人、小儿和新生儿。</w:t>
        <w:br/>
        <w:t xml:space="preserve">    2.2、采用ECG多导同步分析专利技术，保证心电监护的优异性，提供彩页或说明书证明文件。</w:t>
        <w:br/>
        <w:t xml:space="preserve">    2.3、心电波形速度支持6.25、12.5、25和50mm/s不少于4种选择。</w:t>
        <w:br/>
        <w:t xml:space="preserve">    2.4、具备智能导联脱落监测功能，个别导联脱落的情况下仍能保持监护</w:t>
      </w:r>
      <w:r>
        <w:rPr>
          <w:rFonts w:ascii="SimSun" w:hAnsi="SimSun" w:eastAsia="SimSun" w:cs="SimSun"/>
          <w:color w:val="000000"/>
          <w:sz w:val="24"/>
        </w:rPr>
        <w:t xml:space="preserve">。</w:t>
        <w:br/>
        <w:t xml:space="preserve">    2.5、提供心率变化统计界面，包括患者平均心率、夜间平均心率、白天平均心率、最快心率和最慢心率等，直观快速了解过去24小时患者的心率变化和心率分布情况。</w:t>
        <w:br/>
        <w:t xml:space="preserve">    2.6、提供SpO2和PR的实时监测，适用于成人，小儿和新生儿。来自SpO2的PR测量范围：20-300。</w:t>
        <w:br/>
        <w:t xml:space="preserve">    2.7、血氧监测时标配支持PI血氧灌注指数的监测，有效反映血氧灌注情况，PI测量范围：0.05%-20%，分辨率0.01%。</w:t>
        <w:br/>
        <w:t xml:space="preserve">    2.8、采用抗干扰和弱灌注血氧专利技术保证血氧监护的优异性。</w:t>
        <w:br/>
        <w:t xml:space="preserve">    2.9、提供手动，</w:t>
      </w:r>
      <w:r>
        <w:rPr>
          <w:rFonts w:ascii="SimSun" w:hAnsi="SimSun" w:eastAsia="SimSun" w:cs="SimSun"/>
          <w:color w:val="000000"/>
          <w:sz w:val="24"/>
        </w:rPr>
        <w:t xml:space="preserve">自动，连续、序列和整点5种测量模式。</w:t>
        <w:br/>
        <w:t xml:space="preserve">    2.10、配置无创血压测量，适用于成人，小儿和新生儿。无创血压成人测量范围：收缩压25~290mmH。</w:t>
        <w:br/>
        <w:t xml:space="preserve">    2.11、提供动态血压分析界面，包括平均血压、白天平均血压、夜间平均血压、最高血压、最低血压和正常血压比例等，直观快速了解过去24小时患者血压变化和分布情况。</w:t>
        <w:br/>
        <w:t xml:space="preserve">    2.12、提供呼吸测量，适用于成人、小儿和新生儿。呼吸测量范围：0-200 rpm。</w:t>
        <w:br/>
        <w:t xml:space="preserve">    3、系统功能：</w:t>
        <w:br/>
        <w:t xml:space="preserve">    3.1、具有三级声光报警，参数报警级别可调。</w:t>
        <w:br/>
        <w:t xml:space="preserve">    3.2、支持所</w:t>
      </w:r>
      <w:r>
        <w:rPr>
          <w:rFonts w:ascii="SimSun" w:hAnsi="SimSun" w:eastAsia="SimSun" w:cs="SimSun"/>
          <w:color w:val="000000"/>
          <w:sz w:val="24"/>
        </w:rPr>
        <w:t xml:space="preserve">有监测参数报警限一键自动设置功能，满足医护团队快速管理患者报警需求，产品用户手册提供报警限自动设置规则。</w:t>
        <w:br/>
        <w:t xml:space="preserve">    3.3、支持≥1200小时趋势数据的存储与回顾功能，≥1800条报警事件以及每条报警事件至少能够存储30秒三道相关波形和报警触发时所有测量参数值。</w:t>
        <w:br/>
        <w:t xml:space="preserve">    3.4、具备监护模式、待机模式，演示模式、隐私模式和夜间模式不少于5种工作模式。</w:t>
        <w:br/>
        <w:t xml:space="preserve">    3.5、具备动态趋势界面、呼吸氧合图界面，大字体显示界面，及标准显示界面等多种显示界面。</w:t>
        <w:br/>
        <w:t xml:space="preserve">    3.6、支持临床评分系统，包括MEWS（改良早期预警评</w:t>
      </w:r>
      <w:r>
        <w:rPr>
          <w:rFonts w:ascii="SimSun" w:hAnsi="SimSun" w:eastAsia="SimSun" w:cs="SimSun"/>
          <w:color w:val="000000"/>
          <w:sz w:val="24"/>
        </w:rPr>
        <w:t xml:space="preserve">分）、NEWS（英国早期预警评分系统）、NEWS2（英国早期预警评分系统2）。</w:t>
        <w:br/>
        <w:t xml:space="preserve">    3.7、支持RJ45接口进行有线网络通信，和除颤监护仪一起联网通信到中心监护系统。</w:t>
        <w:br/>
        <w:t xml:space="preserve">    3.8、主机集成附件收纳槽，支持将心电、血氧和无创血压等导联线附件进行收纳放置，方便监护仪设备的高效管理和转移。</w:t>
        <w:br/>
        <w:t xml:space="preserve">    3.9、心电、血氧、血压附件兼容同品牌其他所有在线系列监护仪，提供机器接口证明文件。</w:t>
        <w:br/>
        <w:t xml:space="preserve">    3.10、支持它床观察，可同时监视≥10它床的报警信息。</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3.11、原厂质保期2年。</w:t>
      </w:r>
      <w:r/>
    </w:p>
    <w:p>
      <w:pPr>
        <w:ind w:left="0" w:right="0" w:firstLine="337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医用压缩式雾化机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1、雾化量：&gt;0.2mV/min；2、气流量：&gt;8L/min；3、药液残留≤1.0ml；4、&lt;65dB低分贝运行；5、功率160VA；6、原厂质保期1年。</w:t>
      </w:r>
      <w:r/>
    </w:p>
    <w:p>
      <w:pPr>
        <w:ind w:left="0" w:right="0" w:firstLine="33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医废转运车（660L以上）</w:t>
      </w:r>
      <w:r/>
    </w:p>
    <w:p>
      <w:pPr>
        <w:numPr>
          <w:ilvl w:val="0"/>
          <w:numId w:val="4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容量：660L带轮；2、尺寸：≤长：135cm 高122cm 宽78cm</w:t>
      </w:r>
      <w:r/>
    </w:p>
    <w:p>
      <w:pPr>
        <w:numPr>
          <w:ilvl w:val="0"/>
          <w:numId w:val="4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原厂质保期1年。</w:t>
      </w:r>
      <w:r/>
    </w:p>
    <w:p>
      <w:pPr>
        <w:ind w:left="0" w:right="0" w:firstLine="4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听诊器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1、相对湿度≤80% ；2、用于听诊人体心、肺等器言活动声响变化；3、锌合金听头；4、密闭式耳塞；5、双管导音管；6、原厂质保期1年。</w:t>
      </w:r>
      <w:r/>
    </w:p>
    <w:p>
      <w:pPr>
        <w:ind w:left="0" w:right="0" w:firstLine="4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观片灯</w:t>
      </w:r>
      <w:r/>
    </w:p>
    <w:p>
      <w:pPr>
        <w:numPr>
          <w:ilvl w:val="0"/>
          <w:numId w:val="4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单联尺寸:≥440×120×580mm；2、</w:t>
      </w:r>
      <w:r>
        <w:rPr>
          <w:rFonts w:ascii="SimSun" w:hAnsi="SimSun" w:eastAsia="SimSun" w:cs="SimSun"/>
          <w:color w:val="000000"/>
          <w:sz w:val="24"/>
          <w:highlight w:val="white"/>
        </w:rPr>
        <w:t xml:space="preserve">产品厚度：10cm；3、观察屏平均亮度：≥ 4000cd/m2；4、原厂</w:t>
      </w:r>
      <w:r>
        <w:rPr>
          <w:rFonts w:ascii="SimSun" w:hAnsi="SimSun" w:eastAsia="SimSun" w:cs="SimSun"/>
          <w:color w:val="000000"/>
          <w:sz w:val="24"/>
        </w:rPr>
        <w:t xml:space="preserve">质保期1年。</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十二通道心电图机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1、支持12导心电图采集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2、输入阻抗：≥100MΩ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3、内部噪声：≤10μVP-P</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4、定标电压各档位灵敏度最大允许误差为士1%。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5、共模抑制比：＞125dB（默认交流滤波关闭）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6、耐极化电压：≥±980mV</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7、频响范围：0.01-350Hz全频滤波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8、时间常数：＞5s</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9、支持新建检查时选择加急心电图检查；支持患者隐私模式；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10、支持导联连接示意图；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11、支持起搏信号检测和提醒；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12、支持导联脱落检测和提醒；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13、支持伪差心电图提醒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14、支持左右手接反提醒；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15、支持识别特定类型病人并提醒采集人员补充完善临床信息，如患者是否佩戴了起搏器，从源头上规避影响诊断的重采问题。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16、设备属于CF型防除颤类型，提供设备铭牌图片证明，具有CF型防除颤图标。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17、具有采集前五秒的数据回顾功能，方便捕捉偶发心率失常数据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18、支持外接A4打印，支持常规10s、节律60s心电图自动打印；具备在无网格纸上打印网格功能；支持横板或竖版打印模板；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19、支持将心电图原始数据生成二维码，并通过手机端微信分享形式将心电图原始波形从内网传输至外网，物理隔离保障网络安全，可应对因网络异常、系统异常导致心电图无法上传至心电诊断中心等情况。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20、QTc参数测量：内置4种及以上测量算法，QTc计算方法可通过系统设置调阅并设置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21、支持本地写报告和报告托管；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22、记录测值包括：心率、电轴、P波时限、P-R间期、QRS时限、Q-T间期、QTc、T波、Rv5、Sv1等。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23、支持用户访问控制功能，具有用户身份鉴别方法，保证操作安全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24、原厂质保期2年。</w:t>
      </w:r>
      <w:r/>
    </w:p>
    <w:p>
      <w:pPr>
        <w:ind w:left="0" w:right="0" w:firstLine="43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检耳镜</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1、光照方式：光导纤维照明</w:t>
        <w:br/>
        <w:t xml:space="preserve">2、放大倍率：3X</w:t>
        <w:br/>
        <w:t xml:space="preserve">3、窥耳器孔径：2.5mm，3mm，5mm</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4、输入功率：5VA</w:t>
        <w:br/>
        <w:t xml:space="preserve">5、电源：220V±20V,50Hz±1Hz</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6、照明光源型号：KJ200LW规格：3.6V/2.6W，微型卤钨灯泡</w:t>
        <w:br/>
        <w:t xml:space="preserve">7、熔断器：F100mAL250V</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8、设备安全分类：I类B型应用部分，IPXO</w:t>
        <w:br/>
        <w:t xml:space="preserve">9、工作制：连续运行</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10、原厂质保期1年。</w:t>
      </w:r>
      <w:r/>
    </w:p>
    <w:p>
      <w:pPr>
        <w:ind w:left="0" w:right="0" w:firstLine="43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骨密度仪</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1、超声波参数：BUA（超声振幅衰减）、SOS（超声声速）、OI（骨质指数）</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★2、测量方式：全干式(无须温控装置)油囊探头测量、双向超声波发射与接收。无辐射，适合于各种人群检测（儿童，孕妇，成人及老人）建议检测年龄范围3-100岁（实际可测0-100岁）。</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3、测量部位：足跟骨</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4、探头：油囊探头使用特质超声油作为导体进行测量，探头自动搜索最佳信号，在产品寿命期内不需更换，可永久使用。</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5、专业自主研发软件，支持中文/英文界面切换。</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6、探头频率：0.5MHz±15%</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7、测量时间：≤25秒，实测21秒 </w:t>
        <w:br/>
        <w:t xml:space="preserve">   测试重复性：SOS≤1% ，实测0%</w:t>
        <w:br/>
        <w:t xml:space="preserve">   测量误差：SOS≤±2%，实测1%</w:t>
        <w:br/>
        <w:t xml:space="preserve">   测试重复性：BUA≤5%，实测0%         </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8、定标（校正）：人体仿真模块自动定标</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9、温度补偿系统：自动补偿温度所造成的测量偏差</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10、内置参考数据库：亚洲人，欧洲，中东人及非洲人数据库</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11、USB接口输出，可外接平板电脑，连接笔记本，台式机均可使用，且可外接不同型号打印机输出报告。</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12、成人儿童双护腿板更换，并配有三个足辅助台， 适应各种大小脚检测</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13、探头间距：探头测量间距固定与足跟部直接接触。</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14、计算参数齐全：</w:t>
        <w:br/>
        <w:t xml:space="preserve">成人：T值、Z值、同龄比、成人比、OPR（测量重复性)、OI（骨质指数）、SOS（声速）、 BUA（超声振幅衰减）、骨生理年龄</w:t>
        <w:br/>
        <w:t xml:space="preserve">儿童：Z值、BMI（体质指数）、身高预测、肥胖度、SOS（声速）、 BUA（超声振幅衰减）、骨生理年龄</w:t>
      </w:r>
      <w:r/>
    </w:p>
    <w:p>
      <w:pPr>
        <w:ind w:left="479"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15、动画播放功能：儿童检查时吸引其注意力，使医生轻松完成检查。</w:t>
        <w:br/>
        <w:t xml:space="preserve">16、设备自检功能，可自动提示设备在检测过程中出现的问题，包括：设置错误，模块放置不准确，测试部位放置是否正确。</w:t>
        <w:br/>
        <w:t xml:space="preserve">17、全中文彩色报告单，并内置营养处方报告；提供A4、B5、16K等尺寸报告，方便随时预览、打印。</w:t>
        <w:br/>
        <w:t xml:space="preserve">18、诊断报告输出：测试数据自动诊断，可自定义显示报告内容，包括显示医院LOGO，输入诊断信息，选择隐藏部分参数等。</w:t>
        <w:br/>
        <w:t xml:space="preserve">19、完整的互联网功能和通信协议，多接口支持：PACS/HIS网络系统接口、身份证信息读取接口、数据库视图接口、文</w:t>
      </w:r>
      <w:r>
        <w:rPr>
          <w:rFonts w:ascii="SimSun" w:hAnsi="SimSun" w:eastAsia="SimSun" w:cs="SimSun"/>
          <w:color w:val="000000"/>
          <w:sz w:val="24"/>
        </w:rPr>
        <w:t xml:space="preserve">件读写接口、Web Service接口和微信扫码自助获取报告接口。</w:t>
        <w:br/>
        <w:t xml:space="preserve">20、病例数据库管理系统，自动记录、查询、分类、备份数据等；测量结果可导出成EXCEL、JPG、PDF、DOC等格式，便于医生进行数据统计和分析。</w:t>
        <w:br/>
        <w:t xml:space="preserve">21、支持双操作系统：微软Windows XP、7、8、10(支持微软32位/64位操作系统)/安卓Android，支持微软平板和安卓手机/平板操控。</w:t>
        <w:br/>
        <w:t xml:space="preserve">22、在安卓操作环境下，设备支持网络打印机打印报告，分享报告至微信，保存报告到相册，分享微信二维码获取报告。</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23、原厂质保期2年。    </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医用血压计（袖带式）</w:t>
      </w:r>
      <w:r/>
    </w:p>
    <w:p>
      <w:pPr>
        <w:numPr>
          <w:ilvl w:val="0"/>
          <w:numId w:val="4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方式：上臂式；2、血压范围：0—299mmHg；3、脉搏范围：40—160次/分 ；4、血压精度：±3mmHg；5、脉搏精度：±5%读数；6、测量方法：示波法；5、原厂质保期1年。</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台式自助血压计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1、显示方式：双屏显示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2、测量方法：脉搏波法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3、测量范围：压力:(0~300)mmHg[(0~40)kPa]脉搏:40次/分~180次/分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4、测量准确度：压力:±2mmHg(±0.267kPa)以内 脉搏数:误差±2%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5、存储容量：可储存100组测量数据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6、电源：AC 100-240V，50-60Hz，1.6-0.8A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7、工作温湿度：5℃~40℃，15%RH~80%RH</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8、贮运温湿度：-20℃~+55℃，≤93%RH</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9、工作大气压力：80kPa ~106kPa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10、贮运大气压力：50kPa~106kPa</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11、外形尺寸：471.5mm(长)x402.0mm(宽)x309.0mm(高)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12、电击保护：I类设备，B型应用部分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13、适用臂周范围17cm~42cm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14、原厂质保期2年。</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自助体检机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一、自助体验机总体要求</w:t>
      </w:r>
      <w:r/>
    </w:p>
    <w:p>
      <w:pPr>
        <w:ind w:left="0" w:right="-153"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助体检机及其配套组件能够实现居民自助测量心率、血氧、身高/体重、BMI指数、人体脂肪、血压、脉率、血糖体温、中医体质等检测功能。自助体检机需自带居民二代身份证信息读取功能，支持提供健康处方报告，自助测量完即可自助打印获得纸质报告。</w:t>
      </w:r>
      <w:r/>
    </w:p>
    <w:p>
      <w:pPr>
        <w:pStyle w:val="72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（一）自助体检机及其自助体检机操作系统软件要求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1、测量、采集集成要求：</w:t>
      </w:r>
      <w:r>
        <w:rPr>
          <w:rFonts w:ascii="SimSun" w:hAnsi="SimSun" w:eastAsia="SimSun" w:cs="SimSun"/>
          <w:color w:val="000000"/>
          <w:sz w:val="24"/>
        </w:rPr>
        <w:t xml:space="preserve">自助体验机通过一体化的自助体检机主机需集成5项检测功能（血氧、心率、BMI指数、中医体质辨识）；身高/体重、人体脂肪、血压、脉率、血糖、体温通过组件的方式与自助体检机形成一个整体，只有传感器连接和电源线可裸露在外，自助体检机外观不可有其他连接线。</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2、物理集成要求：</w:t>
      </w:r>
      <w:r>
        <w:rPr>
          <w:rFonts w:ascii="SimSun" w:hAnsi="SimSun" w:eastAsia="SimSun" w:cs="SimSun"/>
          <w:color w:val="000000"/>
          <w:sz w:val="24"/>
        </w:rPr>
        <w:t xml:space="preserve">只有一个外接电源接口；只有一个软件接口；支持3G/4G、WIFI、有线以太网网络互联方式；支持USB、蓝牙等数据传输方式。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4"/>
        </w:rPr>
        <w:t xml:space="preserve">3、报告集成要求：</w:t>
      </w:r>
      <w:r>
        <w:rPr>
          <w:rFonts w:ascii="SimSun" w:hAnsi="SimSun" w:eastAsia="SimSun" w:cs="SimSun"/>
          <w:color w:val="000000"/>
          <w:sz w:val="24"/>
        </w:rPr>
        <w:t xml:space="preserve">自助体检机体检结束，能够提供A4大小的“健康处方”报告，体检报告中包含：检测结果、身份信息、整体结果分析、异常标记、医学解释、膳食/运动建议，体检报告居民能够即测即取，现场自助完成打印；支持云端体检报告查看与展示、支持居民用户手机微信端报告查看。</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4、显示集成要求：</w:t>
      </w:r>
      <w:r>
        <w:rPr>
          <w:rFonts w:ascii="SimSun" w:hAnsi="SimSun" w:eastAsia="SimSun" w:cs="SimSun"/>
          <w:color w:val="000000"/>
          <w:sz w:val="24"/>
        </w:rPr>
        <w:t xml:space="preserve">自助检测机有且只有一块彩色液晶电容屏，尺寸≥9英寸，触控屏与自助检测机主机整合在一起，支持多点触摸。</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5、中医体质辨识要求：</w:t>
      </w:r>
      <w:r>
        <w:rPr>
          <w:rFonts w:ascii="SimSun" w:hAnsi="SimSun" w:eastAsia="SimSun" w:cs="SimSun"/>
          <w:color w:val="000000"/>
          <w:sz w:val="24"/>
        </w:rPr>
        <w:t xml:space="preserve">支持中医药体质辨识（33道问卷）和普通中医体质辨识（67道问卷）体检功能，支持智能分析、自动识别九种中医体质。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6、信息安全性要求</w:t>
      </w:r>
      <w:r>
        <w:rPr>
          <w:rFonts w:ascii="SimSun" w:hAnsi="SimSun" w:eastAsia="SimSun" w:cs="SimSun"/>
          <w:color w:val="000000"/>
          <w:sz w:val="24"/>
        </w:rPr>
        <w:t xml:space="preserve">：自助体检机输出的体检报告中居民信息支持隐藏或显示的设置，支持数据加密传输。</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7、</w:t>
      </w:r>
      <w:r>
        <w:rPr>
          <w:rFonts w:ascii="SimSun" w:hAnsi="SimSun" w:eastAsia="SimSun" w:cs="SimSun"/>
          <w:color w:val="000000"/>
          <w:sz w:val="24"/>
        </w:rPr>
        <w:t xml:space="preserve">自助体检机操作系统软件支持远程升级、远程更新、远程配置检测顺序，并提供相关软件著作权登记证书。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8、自助检测机主机操作系统为Android系统。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方便居民操作使用，自助检测机需提供全程智能语音提示，语音播报内容至少包含：身份证信息读取，身高、体重、血压、脉率测量结果自动播报、体检步骤指示播报，全程语音提示，引导检查者自助完成检测，且所有操作均集中显示在一块屏幕，不可分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10、企业标准（一体化自助体验机）。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11、原厂质保期2年。</w:t>
      </w:r>
      <w:r/>
    </w:p>
    <w:p>
      <w:pPr>
        <w:pStyle w:val="72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（二）自助体验机硬件规格要求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1、心率测量规格要求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83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2"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监测范围：30bpm-300bpm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心率准确度：应为±1%或者±2bpm(取大者）</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2、血氧测量规格要求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3"/>
        <w:gridCol w:w="8351"/>
      </w:tblGrid>
      <w:tr>
        <w:trPr>
          <w:trHeight w:val="4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1"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测量方式：采用指夹式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血氧饱和度测量范围：0～100%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血氧饱和度（SpO2）精度：70～100%，误差测量±2%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脉率测量范围：30bpm～250bpm，精度：不超过±2bpm</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3、身高体重测量规格要求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83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测量系统：超声波探头非接触式测量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身高测量范围：60cm-200cm, 分度值：±0.5cm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体重测量范围：1Kg-300Kg；分度值：±0.1kg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测量速度：480times/hour</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自动计算BMI值</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4、人体脂肪测量规格要求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7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测量方式：生物电阻抗分析法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脂肪率测量范围：5.0%~75.0%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水分率测量范围：35.0%~75.0%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肌肉量测量范围：10.0Kg~120.0Kg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骨骼量测量范围：0.5Kg~8.0Kg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基础代谢量测量范围：500~10000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脂肪等级测量范围：1~50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蛋白质比例测量范围：5.0%~75.0%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细胞外水份占体重的百分比：35.0%~75.0%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体型判断：隐形肥胖、脂肪过量、肥胖、低体重、标准体型、超重肌肉型、低脂肪、低脂肪肌肉型、运动员型</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5、腰围尺规格要求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8"/>
        <w:gridCol w:w="8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测量范围：6-150cm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满足腰围、臀围、腰臀比的测量需求</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6、血压测量规格要求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82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测量范围：0mmHg-280mmHg</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测量精度：±3mmHg以内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脉率测量：30bpm-160bpm，精度±5%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臂围范围：17cm-42cm</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7、体温测量规格要求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2"/>
        <w:gridCol w:w="826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2"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测量范围：34.0℃~42.9℃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误差：±0.2℃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分辨率：0.1℃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响应时间：1 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感温部：非接触式红外传感器</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8、中医体质辨识规格要求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4"/>
        <w:gridCol w:w="8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支持中医药体质辨识（33道问卷）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支持普通中医体质辨识（67道问卷）体检功能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支持智能分析、自动识别九种中医体质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根据中医体质辨识的结果，提供智能化的中医建议和健康指导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根据居民的中医辨识结果，提供居民膳食指导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中医体质共分为9种基本类型：平和质、气虚质、阳虚质、阴虚质、痰湿质、湿热质、瘀血质、气郁质、 特禀质</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9、身份证读卡器规格要求</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4"/>
        <w:gridCol w:w="8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天线谐振频率：13.56MHz</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有效读卡距离：0~30mm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读卡时间：≤1秒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平均无故障工作时间：≥5000小时</w:t>
            </w:r>
            <w:r/>
          </w:p>
        </w:tc>
      </w:tr>
    </w:tbl>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表式血压计（产妇用）</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测量范围:0-300mm Hg(0-10kpa)；2、灵敏度:&gt;2.25mmHg；3、水银防漏:无水银；4、显示方式:标尺双刻度显示；5、基本误差:士3.75mmHg；6、喷塑处理:表头磨砂处理；7、原厂质保期1年</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医用血压计儿童</w:t>
      </w:r>
      <w:r/>
    </w:p>
    <w:p>
      <w:pPr>
        <w:numPr>
          <w:ilvl w:val="0"/>
          <w:numId w:val="3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铝制外壳容器；2、150mmHg标度尺；3、手动开关贮汞瓶；4、儿童双管乳胶袋及臂带；5、打气乳胶球；6、产品使用说明书；7、原厂质保期1年</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额镜+鹅颈灯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1、反光灯外表应光洁，不应有毛刺、飞边、明显划痕，各接合处应齐整。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2、镀铬件不应有起皮、脱落和显著的颜色不匀等缺陷。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3、反光灯碗应光亮，无明显色差。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4、电镀件外观等级应符合 YY0076 中规定的有光亮 2 级的要求；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5、油漆件外观等级应符合 YY91055 中 2 类的要求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6、伸降管：0～400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7、软管弯曲度：0°～90°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8、反光灯的灯杆与底座装置应垂直,且坚固牢靠无松动的现象,垂直度允差不得超过 2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9、反光灯在弯曲后，应固定在任何位置无回弹。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10、输入功率(VA)： 60W</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11、外壳漏电流：正常使用时外壳的对地电压不超过交流 30V</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12、另配额镜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13、原厂质保期1年</w:t>
      </w:r>
      <w:r/>
    </w:p>
    <w:p>
      <w:pPr>
        <w:ind w:left="0" w:right="0" w:firstLine="3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便携式肺功能检测仪</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1、检测显示参数包含：FVC（用力肺活量）：FVC、FEV1、FEV3、FEV6、FEV1/FVC、FEV1/VC Max、PEF、FEF25、FEF50、FEF75、MMEF、VEXP、FET等呼气指标，PIF等吸气指标；VC(肺活量)：VC、VT、IRV、ERV、IC等；</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★2、仪器FVC 测量范围在（0 –10）L 内, 精确范围：± 2.5％ ,重复性：≤2.5％，检测灵敏度：≤15ml/s。</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★3、仪器FEV1 的测量范围在（0 – 10）L 内；精确范围：± 2.5％ ；重复性：≤ 2.5％ 。</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4、可进行支气管舒张试验；</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5、可检测呼气、吸气指标，实时显示动态曲线（流量容积曲线、时间容积曲线）；具有最新中国人预计值；</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6、便携式设计，仪器标配屏幕≥5寸，方便床旁及基层医疗卫生机构使用，适用于在社区筛查、体检或现场流调等工作开展；</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7、具备交叉感染防控的恰当措施，例如拆卸、清洗、消毒传感器，或使用一次性传感器或呼吸过滤器；</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8、同时支持A4纸报告打印和仪器自带打印功能，方便基层医疗卫生机构开展筛查与流调等工作场景下可以及时打印报告。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9、呼气手柄自带平衡感应，并具有智能语音提示手柄是否处于垂直状态，方便基层患者掌握检查要领，得出准确的检查结果；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10、仪器内置红外线扫码模块，秒录患者信息，加快肺功能检查流程。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11、产品可实现患者信息多模式录入，支持手动输入模式、数据批量导入模式、身份证读卡模式。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12、原厂质保期2年。</w:t>
      </w:r>
      <w:r/>
    </w:p>
    <w:p>
      <w:pPr>
        <w:ind w:left="0" w:right="0" w:firstLine="3132"/>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感觉神经检测仪（VPT）</w:t>
      </w:r>
      <w:r/>
    </w:p>
    <w:p>
      <w:pPr>
        <w:ind w:lef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1.1振动电路电压性能，范围：0V～50V；步进：0.1V；误差：±5%；</w:t>
        <w:br/>
        <w:t xml:space="preserve">   1.2振动头频率性能，频率：100Hz；频率误差：±3%；</w:t>
        <w:br/>
        <w:t xml:space="preserve">   1.3振动头加速度性能，振动加速度峰峰值范围：0～28m/s2；振动加速度峰峰值误差：±10%；</w:t>
        <w:br/>
        <w:t xml:space="preserve">   1.4振动头规格性能：振动头直径分别为6mm、10mm、13mm三种，误差范围±5%；</w:t>
        <w:br/>
        <w:t xml:space="preserve">   1.5主机、安卓显示器、患者控制器均为无线连接；</w:t>
        <w:br/>
        <w:t xml:space="preserve">   2、软件功能</w:t>
        <w:br/>
        <w:t xml:space="preserve">   2.1 检测</w:t>
        <w:br/>
        <w:t xml:space="preserve">   2.1.1 检测项目：足部感觉神经检测，糖足检查；手部感觉神经</w:t>
      </w:r>
      <w:r>
        <w:rPr>
          <w:rFonts w:ascii="SimSun" w:hAnsi="SimSun" w:eastAsia="SimSun" w:cs="SimSun"/>
          <w:color w:val="000000"/>
          <w:sz w:val="24"/>
        </w:rPr>
        <w:t xml:space="preserve">检测；上肢感觉神经检测；下肢感觉神经检测；</w:t>
        <w:br/>
        <w:t xml:space="preserve">   2.1.2 检查方法：自动、手动；</w:t>
        <w:br/>
        <w:t xml:space="preserve">   2.1.3 阈值显示方式：电压峰峰值、加速度峰峰值；</w:t>
        <w:br/>
        <w:t xml:space="preserve">   2.2可选配外接“医用红外体温计”进行皮温测试，结果传输到软件界面并打印到报告单；</w:t>
        <w:br/>
        <w:t xml:space="preserve">    2.3主机内置触摸屏，可在手持主机端的触摸屏完成全部的测试；</w:t>
      </w:r>
      <w:r/>
    </w:p>
    <w:p>
      <w:pPr>
        <w:ind w:left="0" w:right="0" w:firstLine="24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★2.4配有患者控制器，患者可自己控制感知度开关；</w:t>
        <w:br/>
        <w:t xml:space="preserve">    2.5安卓显示器：支持10英寸高清彩色液晶屏，分辨率不低于1280*800；</w:t>
        <w:br/>
        <w:t xml:space="preserve">    2.6主机电池容量不小于3000mAh，满电量工作时长不小于4h；</w:t>
        <w:br/>
        <w:t xml:space="preserve">    2.7软件内置全身多个检测部位及部位中的多个检测点，并设定身体各部位标准数据，方便结果的对比分析；</w:t>
        <w:br/>
        <w:t xml:space="preserve">    2.8软件自动计算三次平均值作为检测结果，可设置检测次数；</w:t>
        <w:br/>
        <w:t xml:space="preserve">    2.9病案管理：支持病案的查看、搜索，多选、打印、导出、备份、删除、回收站、恢复；</w:t>
        <w:br/>
        <w:t xml:space="preserve">    2.10档案管理：支持</w:t>
      </w:r>
      <w:r>
        <w:rPr>
          <w:rFonts w:ascii="SimSun" w:hAnsi="SimSun" w:eastAsia="SimSun" w:cs="SimSun"/>
          <w:color w:val="000000"/>
          <w:sz w:val="24"/>
        </w:rPr>
        <w:t xml:space="preserve">档案的筛选、备份、恢复、删除、打印操作；</w:t>
        <w:br/>
        <w:t xml:space="preserve">    2.11报告单：支持用户选择报告单模板、报告单模板支持用户自定义；</w:t>
      </w:r>
      <w:r/>
    </w:p>
    <w:p>
      <w:pPr>
        <w:ind w:left="0" w:right="0" w:firstLine="24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★2.12软件系统：软件基于安卓系统，提供方便快捷的交互体验，无需外接工作站进行数据管理；</w:t>
        <w:br/>
        <w:t xml:space="preserve">    2.13支持DB、Web service、http多种数据传输协议，可与第三方系统对接；</w:t>
        <w:br/>
        <w:t xml:space="preserve">    2.14数据接口：支持USB、LAN、WIFI、蓝牙、物联网（选配）多种数据传输接口；</w:t>
        <w:br/>
        <w:t xml:space="preserve">    2.15可移动性：整机可便携携带，可支持病房检查，方便外检携带；</w:t>
        <w:br/>
        <w:t xml:space="preserve">    2.16数据备份还原：可通过U盘进行数据备份还原功能。</w:t>
      </w:r>
      <w:r/>
    </w:p>
    <w:p>
      <w:pPr>
        <w:ind w:left="48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2.17原厂质保期2年。</w:t>
      </w:r>
      <w:r/>
    </w:p>
    <w:p>
      <w:pPr>
        <w:ind w:firstLine="1687"/>
        <w:spacing w:line="380" w:lineRule="exact"/>
        <w:rPr>
          <w:rFonts w:hint="eastAsia" w:ascii="宋体" w:hAnsi="宋体" w:eastAsia="宋体" w:cs="宋体"/>
          <w:b/>
          <w:bCs/>
          <w:color w:val="000000"/>
          <w:sz w:val="24"/>
          <w:szCs w:val="24"/>
          <w:lang w:val="en-US" w:eastAsia="zh-CN"/>
        </w:rPr>
      </w:pPr>
      <w:r>
        <w:rPr>
          <w:rFonts w:hint="eastAsia" w:ascii="Calibri" w:hAnsi="Calibri" w:eastAsia="宋体" w:cs="Calibri"/>
          <w:b/>
          <w:bCs/>
          <w:color w:val="000000" w:themeColor="text1"/>
          <w:sz w:val="24"/>
          <w:szCs w:val="24"/>
          <w:lang w:val="en-US" w:eastAsia="zh-CN"/>
        </w:rPr>
        <w:t xml:space="preserve">第二标段：</w:t>
      </w:r>
      <w:r>
        <w:rPr>
          <w:rFonts w:hint="eastAsia" w:ascii="宋体" w:hAnsi="宋体" w:eastAsia="宋体" w:cs="宋体"/>
          <w:b/>
          <w:bCs/>
          <w:color w:val="000000" w:themeColor="text1"/>
          <w:sz w:val="24"/>
          <w:szCs w:val="24"/>
          <w:lang w:val="en-US" w:eastAsia="zh-CN"/>
        </w:rPr>
        <w:t xml:space="preserve">检验</w:t>
      </w:r>
      <w:r>
        <w:rPr>
          <w:rFonts w:hint="eastAsia" w:ascii="Calibri" w:hAnsi="Calibri" w:eastAsia="宋体" w:cs="Calibri"/>
          <w:b/>
          <w:bCs/>
          <w:color w:val="000000" w:themeColor="text1"/>
          <w:sz w:val="24"/>
          <w:szCs w:val="24"/>
          <w:lang w:val="en-US" w:eastAsia="zh-CN"/>
        </w:rPr>
        <w:t xml:space="preserve">设备一批（不接受进口产品投标）</w:t>
      </w:r>
      <w:r/>
    </w:p>
    <w:tbl>
      <w:tblPr>
        <w:tblStyle w:val="730"/>
        <w:tblW w:w="7440" w:type="dxa"/>
        <w:tblInd w:w="4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4120"/>
        <w:gridCol w:w="1440"/>
        <w:gridCol w:w="1168"/>
      </w:tblGrid>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单位</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全自动血液细胞分析仪（带CRP)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全自动血液细胞分析仪（带CRP)</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套</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全自动生化仪</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r>
      <w:tr>
        <w:trPr>
          <w:trHeight w:val="347"/>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糖化血红蛋白测定仪</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台</w:t>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全自动尿液分析仪</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t xml:space="preserve"> </w:t>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台</w:t>
            </w:r>
            <w:r/>
          </w:p>
        </w:tc>
      </w:tr>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生物安全柜</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台</w:t>
            </w:r>
            <w:r/>
          </w:p>
        </w:tc>
      </w:tr>
      <w:tr>
        <w:trPr>
          <w:trHeight w:val="383"/>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快速血糖仪</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台</w:t>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医用冷藏冷冻箱</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台</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医用冷藏箱</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台</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医用冷藏箱</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台</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医用冷藏箱</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台</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药品阴凉冰箱双门</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rPr>
              <w:t xml:space="preserve">台</w:t>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red"/>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red"/>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幽门螺杆菌检测（13C）</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r>
    </w:tbl>
    <w:p>
      <w:pPr>
        <w:ind w:firstLine="3120"/>
        <w:rPr>
          <w:rFonts w:hint="eastAsia" w:ascii="仿宋" w:hAnsi="仿宋" w:eastAsia="仿宋"/>
          <w:sz w:val="24"/>
          <w:szCs w:val="24"/>
        </w:rPr>
      </w:pPr>
      <w:r>
        <w:rPr>
          <w:rFonts w:hint="eastAsia" w:ascii="仿宋" w:hAnsi="仿宋" w:eastAsia="仿宋"/>
          <w:sz w:val="24"/>
          <w:szCs w:val="24"/>
        </w:rPr>
      </w:r>
      <w:r/>
    </w:p>
    <w:p>
      <w:pPr>
        <w:ind w:firstLine="1928"/>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rPr>
        <w:t xml:space="preserve">全自动血液细胞分析仪（带CRP)</w:t>
      </w:r>
      <w:r>
        <w:rPr>
          <w:rFonts w:hint="eastAsia" w:ascii="宋体" w:hAnsi="宋体" w:eastAsia="宋体" w:cs="宋体"/>
          <w:b/>
          <w:bCs/>
          <w:color w:val="000000"/>
          <w:sz w:val="24"/>
          <w:szCs w:val="24"/>
        </w:rPr>
        <w:t xml:space="preserve">招标</w:t>
      </w:r>
      <w:r>
        <w:rPr>
          <w:rFonts w:hint="eastAsia" w:ascii="宋体" w:hAnsi="宋体" w:eastAsia="宋体" w:cs="宋体"/>
          <w:b/>
          <w:bCs/>
          <w:sz w:val="24"/>
          <w:szCs w:val="24"/>
        </w:rPr>
        <w:t xml:space="preserve">参数</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1、检测方法及原理：血细胞分析采用半导体激光法、鞘流电阻抗法、荧光染色法和流式细胞技术原理，CRP、SAA检测采用胶乳增强免疫散射比浊法。</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bookmarkStart w:id="14" w:name="_Hlk73456909"/>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报告参数：血液分析报告参数≥37个，三维散点图≥3个；体液分析报告参数≥7个；CRP报告参数≥2个；SAA报告参数≥1个。</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单机检测速度：CBC＋DIFF＋NRBC ≥110个样本/小时；CBC＋DIFF＋NRBC＋CRP ≥100样本/小时；CBC＋DIFF＋NRBC＋SAA ≥100样本/小时。</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进样方式及用血量：静脉血和末梢全血均可自动批量进样或手动进样；末梢全血检测CDR+CRP用血量≤37μl，末梢全血检测CDR+CRP+SAA用血量≤40μl，预稀释模式CDR+CRP+SAA用血量≤20μl。</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标配自动进样器，自动进样器内轨标配回退功能，可选配开放进样或封闭进样装置。</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末梢全血自动批量检测模式支持以下功能：自动扫码进样、自动混匀、异常标本自动回退复检；自动混匀功能可适配主流末梢全血采血管。</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末梢全血预稀释模式也能进行白细胞五分类、有核红细胞、网织红细胞和CRP、SAA检测，有急诊插入功能。</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具有全自动体液（含胸水、腹水、脑脊液和浆膜液等体液）细胞计数和对体液中的白细胞进行分类的功能；具有通过高荧光体液细胞参数对肿瘤细胞进行提示功能。</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使用荧光染料和半导体激光检测WBC五分类，并具有有核红细胞检测功能，能自动进行对白细胞计数的校正</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血小板检测采用鞘流阻抗法和荧光染色法两种方法，并可转换。</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具有低值血小板检测功能，如遇血小板低值时通过自动增加计数颗粒数量（8倍）来保证血小板检测精度，也可以手动选择8倍进样检测模式。</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具有对EDTA依赖性血小板聚集标本的“自解聚”功能，如遇血小板聚集时可自动加测光学法血小板，光学法血小板对聚集血小板的解聚率≥80%（提供数据证明材料）。</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具有低值白细胞检测功能，如遇白细胞低值时自动增加计数颗粒数量来保证检测结果的准确性，无需二次折返检测。</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具有高值SAA自动稀释重测功能，如遇样本SAA结果超出线性范围，无需人工干预，可自动回退稀释重测。</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配备原厂中文报告及数据处理系统，血液分析仪主机自带10寸彩色液晶触摸屏。</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血液分析线性范围（静脉血）：白细胞：（0-500）</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109/L，红细胞：（0-8.6）</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1012/L，血小板：（0-5000）</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109/L</w:t>
      </w:r>
      <w:bookmarkStart w:id="15" w:name="_Hlk73459555"/>
      <w:r>
        <w:rPr>
          <w:rFonts w:hint="eastAsia" w:ascii="宋体" w:hAnsi="宋体" w:eastAsia="宋体" w:cs="宋体"/>
          <w:color w:val="000000"/>
          <w:sz w:val="24"/>
          <w:szCs w:val="24"/>
        </w:rPr>
        <w:t xml:space="preserve">，血红蛋白：0-260g/L</w:t>
      </w:r>
      <w:bookmarkEnd w:id="15"/>
      <w:r>
        <w:rPr>
          <w:rFonts w:hint="eastAsia" w:ascii="宋体" w:hAnsi="宋体" w:eastAsia="宋体" w:cs="宋体"/>
          <w:color w:val="000000"/>
          <w:sz w:val="24"/>
          <w:szCs w:val="24"/>
        </w:rPr>
        <w:t xml:space="preserve">。</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血液模式空白计数要求：白细胞≤0.1 </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109/L，红细胞≤0.02 </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1012/L，血红蛋白≤1g/L，阻抗法血小板≤5 </w:t>
      </w:r>
      <w:r>
        <w:rPr>
          <w:rFonts w:ascii="Symbol" w:hAnsi="Symbol" w:eastAsia="Symbol" w:cs="Symbol"/>
          <w:color w:val="000000"/>
          <w:sz w:val="24"/>
          <w:szCs w:val="24"/>
        </w:rPr>
        <w:t xml:space="preserve">´</w:t>
      </w:r>
      <w:r>
        <w:rPr>
          <w:rFonts w:hint="eastAsia" w:ascii="宋体" w:hAnsi="宋体" w:eastAsia="宋体" w:cs="宋体"/>
          <w:color w:val="000000"/>
          <w:sz w:val="24"/>
          <w:szCs w:val="24"/>
        </w:rPr>
        <w:t xml:space="preserve"> 109/L。</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CRP线性范围：0.2~320mg/L。</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SAA线性范围：5~350mg/L。</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全血CRP检测时可校正红细胞、白细胞、血小板体积的干扰（提供证明文件）。</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血球分析仪无需外接气源装置实现其稳定性。</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能提供原厂配套的CFDA注册的质控物和校准物，并提供校准物溯源性文件。</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定期提供原厂配套的质控品：同一质控品包含 CBC、白细胞分类及网织红细胞等在内的所有报告项目。</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原厂免费提供实时在线网络室间质量控制系统，实现实时的仪器功能监控和远程维护功能。</w:t>
      </w:r>
      <w:bookmarkEnd w:id="14"/>
      <w:r/>
      <w:bookmarkStart w:id="16" w:name="OLE_LINK2"/>
      <w:r/>
      <w:bookmarkStart w:id="17" w:name="OLE_LINK1"/>
      <w:r/>
      <w:r/>
    </w:p>
    <w:p>
      <w:pPr>
        <w:pStyle w:val="1236"/>
        <w:numPr>
          <w:ilvl w:val="0"/>
          <w:numId w:val="0"/>
        </w:num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25、原厂质保期3年。</w:t>
      </w:r>
      <w:r/>
    </w:p>
    <w:p>
      <w:pPr>
        <w:ind w:firstLine="1681"/>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全自动血液细胞分析仪（带CRP)</w:t>
      </w:r>
      <w:r>
        <w:rPr>
          <w:rFonts w:hint="eastAsia" w:asciiTheme="minorEastAsia" w:hAnsiTheme="minorEastAsia" w:eastAsiaTheme="minorEastAsia" w:cstheme="minorEastAsia"/>
          <w:b/>
          <w:bCs w:val="0"/>
          <w:color w:val="000000"/>
          <w:sz w:val="24"/>
          <w:szCs w:val="24"/>
        </w:rPr>
        <w:t xml:space="preserve">招标</w:t>
      </w:r>
      <w:r>
        <w:rPr>
          <w:rFonts w:hint="eastAsia" w:asciiTheme="minorEastAsia" w:hAnsiTheme="minorEastAsia" w:eastAsiaTheme="minorEastAsia" w:cstheme="minorEastAsia"/>
          <w:b/>
          <w:bCs w:val="0"/>
          <w:sz w:val="24"/>
          <w:szCs w:val="24"/>
        </w:rPr>
        <w:t xml:space="preserve">参数</w:t>
      </w:r>
      <w:r/>
    </w:p>
    <w:p>
      <w:pPr>
        <w:ind w:firstLine="1681"/>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r>
      <w:r/>
    </w:p>
    <w:p>
      <w:pPr>
        <w:ind w:firstLine="480"/>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★为保证检测效率，一台仪器可做血细胞计数、白细胞分类以及C-反应蛋白等项目的检测。</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检测原理：采用激光散射法对白细胞进行准确的五分类检测，采用免疫散射比浊法进行C-反应蛋白（CRP）测定</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分类通道：具有独立的嗜碱性粒细胞通道</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检测参数：≥28项可报告参数（不含散点图和直方图）</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研究参数：≥12项，包括中性粒细胞和淋巴细胞比值、血小板和淋巴细胞比值、大红细胞、小红细胞、异常淋巴细胞、有核红细胞和原始细胞等</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样本添加：可随时添加样本</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进样器容量：≥40个</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进样模式：具有独立的静脉全血、末梢全血、预稀释血检测模式</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★样本用量：五分类+CRP模式≤35μl，CRP模式≤20μl</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检测速度：五分类+CRP模式≥60个样本/小时</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预稀释模式：自动定量打出稀释液，具备五分类+CRP功能</w:t>
      </w:r>
      <w:r/>
    </w:p>
    <w:p>
      <w:pPr>
        <w:pStyle w:val="1236"/>
        <w:numPr>
          <w:ilvl w:val="0"/>
          <w:numId w:val="0"/>
        </w:numPr>
        <w:ind w:firstLine="480"/>
        <w:jc w:val="both"/>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12、</w:t>
      </w:r>
      <w:r>
        <w:rPr>
          <w:rFonts w:hint="eastAsia" w:asciiTheme="minorEastAsia" w:hAnsiTheme="minorEastAsia" w:eastAsiaTheme="minorEastAsia" w:cstheme="minorEastAsia"/>
          <w:sz w:val="24"/>
          <w:szCs w:val="24"/>
        </w:rPr>
        <w:t xml:space="preserve">★红细胞血及血小板线性范围需满足： RBC:0～ 8.60×1012/L，PLT：0～5000×109/L</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13、</w:t>
      </w:r>
      <w:r>
        <w:rPr>
          <w:rFonts w:hint="eastAsia" w:asciiTheme="minorEastAsia" w:hAnsiTheme="minorEastAsia" w:eastAsiaTheme="minorEastAsia" w:cstheme="minorEastAsia"/>
          <w:sz w:val="24"/>
          <w:szCs w:val="24"/>
        </w:rPr>
        <w:t xml:space="preserve">★血红蛋白及CRP线性范围需满足HGB：0-260g/L；CRP：0.2~320mg/L</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★为保证试剂耗量准确性，CRP试剂包装规格按人份数注册（附注册证）</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具有原厂配套的试剂、校准品、并提供校准品溯源性文件</w:t>
      </w:r>
      <w:r/>
    </w:p>
    <w:p>
      <w:pPr>
        <w:pStyle w:val="1236"/>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★具备同品牌配套经过NMPA注册的质控品，为避免基质效应，质控品应包含人源基质组分。</w:t>
      </w:r>
      <w:r/>
    </w:p>
    <w:p>
      <w:pPr>
        <w:pStyle w:val="1236"/>
        <w:numPr>
          <w:ilvl w:val="0"/>
          <w:numId w:val="0"/>
        </w:numPr>
        <w:ind w:firstLine="480"/>
        <w:jc w:val="both"/>
        <w:keepLines w:val="0"/>
        <w:keepNext w:val="0"/>
        <w:pageBreakBefore w:val="0"/>
        <w:spacing w:line="360" w:lineRule="auto"/>
        <w:widowControl w:val="off"/>
        <w:rPr>
          <w:rFonts w:hint="eastAsia" w:eastAsia="宋体"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所投血球产品在卫生部临检中心室间质评中具有单独分组，有利于室间质评的开展和实验室质量管理</w:t>
      </w:r>
      <w:bookmarkEnd w:id="16"/>
      <w:r/>
      <w:bookmarkEnd w:id="17"/>
      <w:r>
        <w:rPr>
          <w:rFonts w:hint="eastAsia" w:eastAsia="宋体" w:asciiTheme="minorEastAsia" w:hAnsiTheme="minorEastAsia" w:cstheme="minorEastAsia"/>
          <w:sz w:val="24"/>
          <w:szCs w:val="24"/>
          <w:lang w:eastAsia="zh-CN"/>
        </w:rPr>
        <w:t xml:space="preserve">。</w:t>
      </w:r>
      <w:r/>
    </w:p>
    <w:p>
      <w:pPr>
        <w:pStyle w:val="1236"/>
        <w:numPr>
          <w:ilvl w:val="0"/>
          <w:numId w:val="0"/>
        </w:numPr>
        <w:ind w:firstLine="480"/>
        <w:jc w:val="both"/>
        <w:keepLines w:val="0"/>
        <w:keepNext w:val="0"/>
        <w:pageBreakBefore w:val="0"/>
        <w:spacing w:line="360" w:lineRule="auto"/>
        <w:widowControl w:val="off"/>
        <w:rPr>
          <w:rFonts w:hint="default" w:eastAsia="宋体" w:asciiTheme="minorEastAsia" w:hAnsiTheme="minorEastAsia" w:cstheme="minorEastAsia"/>
          <w:sz w:val="24"/>
          <w:szCs w:val="24"/>
          <w:highlight w:val="none"/>
          <w:lang w:val="en-US" w:eastAsia="zh-CN"/>
        </w:rPr>
      </w:pPr>
      <w:r>
        <w:rPr>
          <w:rFonts w:hint="eastAsia" w:eastAsia="宋体" w:asciiTheme="minorEastAsia" w:hAnsiTheme="minorEastAsia" w:cstheme="minorEastAsia"/>
          <w:sz w:val="24"/>
          <w:szCs w:val="24"/>
          <w:highlight w:val="none"/>
          <w:lang w:val="en-US" w:eastAsia="zh-CN"/>
        </w:rPr>
        <w:t xml:space="preserve">18、</w:t>
      </w:r>
      <w:r>
        <w:rPr>
          <w:rFonts w:hint="eastAsia" w:asciiTheme="minorEastAsia" w:hAnsiTheme="minorEastAsia" w:cstheme="minorEastAsia"/>
          <w:sz w:val="24"/>
          <w:szCs w:val="24"/>
          <w:highlight w:val="none"/>
          <w:lang w:val="en-US" w:eastAsia="zh-CN"/>
        </w:rPr>
        <w:t xml:space="preserve">原厂</w:t>
      </w:r>
      <w:r>
        <w:rPr>
          <w:rFonts w:hint="eastAsia" w:eastAsia="宋体" w:asciiTheme="minorEastAsia" w:hAnsiTheme="minorEastAsia" w:cstheme="minorEastAsia"/>
          <w:sz w:val="24"/>
          <w:szCs w:val="24"/>
          <w:highlight w:val="none"/>
          <w:lang w:val="en-US" w:eastAsia="zh-CN"/>
        </w:rPr>
        <w:t xml:space="preserve">质保期3年。</w:t>
      </w:r>
      <w:r/>
    </w:p>
    <w:p>
      <w:pPr>
        <w:ind w:firstLine="2881"/>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全自动生化分析仪招标参数</w:t>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1.1.仪器类型</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分立式全自动生化分析仪，试剂开放，出厂时间不超过6个月。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color w:val="000000"/>
          <w:sz w:val="24"/>
          <w:szCs w:val="24"/>
        </w:rPr>
        <w:t xml:space="preserve">分析速度</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化学比色恒速≥2000T/H，可选配ISE模块≥600T/H。</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1.3标本类型</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血清、血浆、尿液、脑脊液、胸腹水等。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1.4分析原理</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比色法、比浊法、离子选择电极法。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1.5分析方法</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终点法、固定时间法（两点速率法）、动力学法（速率法）。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1.6扩展功能</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支持同品牌生化和发光产品扩展互连。</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2.样本系统: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2.1进样轨道</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前置式轨道，多通道批量进样，急诊优先。</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2.2进样仓容量</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≥300个样本（不含缓冲位）。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样本位</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样本位≥400个，支持条码扫描；其中急诊样本位≥25个，具备2-8℃冷藏功能。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2.4样本管</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支持离心杯、微量样本杯、原始采血管、塑料试管。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2.5样本针</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单臂双针，具备具备液面探测、随量跟踪、立体防撞、堵针检测、自动维护清洗功能，交叉污染率≤0.1%。</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2.6最小样本量</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≤1.5μl,0.1μl步进。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3.试剂系统: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3.1★试剂盘</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两个双圈试剂盘，试剂位≥140个（不含任何形式扩展位），支持条码扫描，支持25ml～75ml试剂瓶。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3.2试剂针</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具备液面探测、随量跟踪、立体防撞、自动维护清洗等功能。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3.3★最小试剂量</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≤10µl，0.5µl递增。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3.4试剂冷藏</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24小时不间断冷藏，2-8℃。</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3.5配套试剂</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可提供与投标设备同品牌的配套试剂、校准品及质控品，配套试剂≥90种（同一项目名称按照1种计算，列表提供产品注册证号以便查询），必须在省阳光采购平台目录内（提供平台截图）。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4.反应系统: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4.1反应盘</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圆盘式，反应位≥400个。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4.2★比色杯</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永久性石英玻璃杯，5mm光径。</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4.3最小反应体积</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≤80μl。</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4.4反应温度</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37℃±0.1℃，实时显示。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4.5恒温系统</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固体直热或电加热系统，日常免维护，无需添加任何耗材。</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5.光学系统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5.1光源</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卤素灯，光源灯寿命≥2000小时，具备自动休眠与唤醒功能。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5.2分光方式</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光栅式，后分光技术。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5.3波长</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≥13个波长（需列出具体波长数值），波长准确度±1nm，支持单/双波长测试。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5.4吸光度线性范围</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0～3.5 Abs。</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6.1搅拌系统</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独立搅拌装置，搅拌杆≥8个，支持自动变频功能，可自主设置搅拌参数。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6.搅拌系统</w:t>
      </w:r>
      <w:r>
        <w:rPr>
          <w:rFonts w:hint="eastAsia" w:asciiTheme="minorEastAsia" w:hAnsiTheme="minorEastAsia" w:eastAsiaTheme="minorEastAsia" w:cstheme="minorEastAsia"/>
          <w:color w:val="000000"/>
          <w:sz w:val="24"/>
          <w:szCs w:val="24"/>
        </w:rPr>
        <w:tab/>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6.1搅拌系统</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独立搅拌装置，搅拌杆≥8个，支持自动变频功能，可自主设置搅拌参数。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7.清洗系统</w:t>
      </w:r>
      <w:r>
        <w:rPr>
          <w:rFonts w:hint="eastAsia" w:asciiTheme="minorEastAsia" w:hAnsiTheme="minorEastAsia" w:eastAsiaTheme="minorEastAsia" w:cstheme="minorEastAsia"/>
          <w:color w:val="000000"/>
          <w:sz w:val="24"/>
          <w:szCs w:val="24"/>
        </w:rPr>
        <w:tab/>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7.1清洗系统</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内外圈独立自动清洗，具备清洗剂及水预加热功能。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8.校准与质控</w:t>
      </w:r>
      <w:r>
        <w:rPr>
          <w:rFonts w:hint="eastAsia" w:asciiTheme="minorEastAsia" w:hAnsiTheme="minorEastAsia" w:eastAsiaTheme="minorEastAsia" w:cstheme="minorEastAsia"/>
          <w:color w:val="000000"/>
          <w:sz w:val="24"/>
          <w:szCs w:val="24"/>
        </w:rPr>
        <w:tab/>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8.1校准方式</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线性和非线性校准。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8.2质控规则</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Westgard多规则质控，L-J和Twin plot质控图。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8.3失控处理</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保留原始数据及记录失控原因、失控项目测试结果报警功能。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★8.4溯源性</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所投设备生产厂家应具有通过CNAS认证参考实验室，提供连续3年RELA比对结果证明文件，以保障检测结果具有准确性和溯源性。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9.操作系统</w:t>
      </w:r>
      <w:r>
        <w:rPr>
          <w:rFonts w:hint="eastAsia" w:asciiTheme="minorEastAsia" w:hAnsiTheme="minorEastAsia" w:eastAsiaTheme="minorEastAsia" w:cstheme="minorEastAsia"/>
          <w:color w:val="000000"/>
          <w:sz w:val="24"/>
          <w:szCs w:val="24"/>
        </w:rPr>
        <w:tab/>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9.1操作电脑</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品牌原装电脑，CPU≥3.5GHz、内存≥8G、固态硬盘≥1T、液晶显示器≥21.5英寸、windows10及以上操作系统。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9.2管理软件</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配套管理软件。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9.3智能模块</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具备定时开关机、开关机自动维护清洗、试剂余量自动检测、远程支持、故障预警功能。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9.4其它数据处理功能</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具备测试组合、试剂效期管理、反应全过程监测、空白扣除、脏杯记忆回避、防交叉污染程序、病人信息记忆与联想输入、报告自动审核、数据模糊查询、报表统计与打印、参考范围分级、报警信息分级、用户操作权限分级管理等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9.5系统连接</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具备TCP/IP网络接口、标准RS-232C、USB 2.0接口，并免费连接医院LIS系统。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10.配套设备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10.1电脑、打印机</w:t>
      </w:r>
      <w:r>
        <w:rPr>
          <w:rFonts w:hint="eastAsia" w:asciiTheme="minorEastAsia" w:hAnsiTheme="minorEastAsia" w:eastAsiaTheme="minorEastAsia" w:cstheme="minorEastAsia"/>
          <w:color w:val="000000"/>
          <w:sz w:val="24"/>
          <w:szCs w:val="24"/>
          <w:highlight w:val="none"/>
        </w:rPr>
        <w:tab/>
      </w:r>
      <w:r>
        <w:rPr>
          <w:rFonts w:hint="eastAsia" w:asciiTheme="minorEastAsia" w:hAnsiTheme="minorEastAsia" w:eastAsiaTheme="minorEastAsia" w:cstheme="minorEastAsia"/>
          <w:color w:val="000000"/>
          <w:sz w:val="24"/>
          <w:szCs w:val="24"/>
          <w:highlight w:val="none"/>
        </w:rPr>
        <w:t xml:space="preserve">联想电脑1台，i7-12700KF16G/512G+1T/RTX3060Ti,液晶显示器≥21.5英寸，windows10及以上操作系统；惠普P1108黑白激光打印机1台。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10.2纯水机</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生化仪用纯水机1台，产水量≥120L/H。</w:t>
      </w:r>
      <w:r/>
    </w:p>
    <w:p>
      <w:pPr>
        <w:ind w:firstLine="480"/>
        <w:keepLines w:val="0"/>
        <w:keepNext w:val="0"/>
        <w:pageBreakBefore w:val="0"/>
        <w:spacing w:line="360" w:lineRule="auto"/>
        <w:widowControl w:val="off"/>
        <w:rPr>
          <w:rFonts w:hint="default" w:eastAsia="宋体" w:asciiTheme="minorEastAsia" w:hAnsiTheme="minorEastAsia" w:cstheme="minorEastAsia"/>
          <w:color w:val="000000"/>
          <w:sz w:val="24"/>
          <w:szCs w:val="24"/>
          <w:highlight w:val="none"/>
          <w:lang w:val="en-US" w:eastAsia="zh-CN"/>
        </w:rPr>
      </w:pPr>
      <w:r>
        <w:rPr>
          <w:rFonts w:hint="eastAsia" w:eastAsia="宋体" w:asciiTheme="minorEastAsia" w:hAnsiTheme="minorEastAsia" w:cstheme="minorEastAsia"/>
          <w:color w:val="000000"/>
          <w:sz w:val="24"/>
          <w:szCs w:val="24"/>
          <w:highlight w:val="none"/>
          <w:lang w:val="en-US" w:eastAsia="zh-CN"/>
        </w:rPr>
        <w:t xml:space="preserve">11.</w:t>
      </w:r>
      <w:r>
        <w:rPr>
          <w:rFonts w:hint="eastAsia" w:asciiTheme="minorEastAsia" w:hAnsiTheme="minorEastAsia" w:cstheme="minorEastAsia"/>
          <w:color w:val="000000"/>
          <w:sz w:val="24"/>
          <w:szCs w:val="24"/>
          <w:highlight w:val="none"/>
          <w:lang w:val="en-US" w:eastAsia="zh-CN"/>
        </w:rPr>
        <w:t xml:space="preserve">原厂</w:t>
      </w:r>
      <w:r>
        <w:rPr>
          <w:rFonts w:hint="eastAsia" w:eastAsia="宋体" w:asciiTheme="minorEastAsia" w:hAnsiTheme="minorEastAsia" w:cstheme="minorEastAsia"/>
          <w:color w:val="000000"/>
          <w:sz w:val="24"/>
          <w:szCs w:val="24"/>
          <w:highlight w:val="none"/>
          <w:lang w:val="en-US" w:eastAsia="zh-CN"/>
        </w:rPr>
        <w:t xml:space="preserve">质保期3年。</w:t>
      </w:r>
      <w:r/>
    </w:p>
    <w:p>
      <w:pPr>
        <w:ind w:firstLine="3122"/>
        <w:jc w:val="both"/>
        <w:rPr>
          <w:rFonts w:hint="eastAsia" w:asciiTheme="minorEastAsia" w:hAnsiTheme="minorEastAsia" w:eastAsiaTheme="minorEastAsia" w:cstheme="minorEastAsia"/>
          <w:b/>
          <w:bCs w:val="0"/>
          <w:color w:val="000000"/>
          <w:sz w:val="24"/>
          <w:szCs w:val="24"/>
        </w:rPr>
      </w:pPr>
      <w:r>
        <w:rPr>
          <w:rFonts w:hint="eastAsia" w:asciiTheme="minorEastAsia" w:hAnsiTheme="minorEastAsia" w:eastAsiaTheme="minorEastAsia" w:cstheme="minorEastAsia"/>
          <w:b/>
          <w:bCs w:val="0"/>
          <w:color w:val="000000"/>
          <w:sz w:val="24"/>
          <w:szCs w:val="24"/>
        </w:rPr>
        <w:t xml:space="preserve">糖化血红蛋白分析仪招标参数</w:t>
      </w:r>
      <w:r/>
    </w:p>
    <w:p>
      <w:pPr>
        <w:ind w:firstLine="480"/>
        <w:jc w:val="center"/>
        <w:keepLines w:val="0"/>
        <w:keepNext w:val="0"/>
        <w:pageBreakBefore w:val="0"/>
        <w:widowControl w:val="off"/>
        <w:rPr>
          <w:rFonts w:hint="eastAsia" w:asciiTheme="minorEastAsia" w:hAnsiTheme="minorEastAsia" w:eastAsiaTheme="minorEastAsia" w:cstheme="minorEastAsia"/>
          <w:b/>
          <w:bCs w:val="0"/>
          <w:color w:val="000000"/>
          <w:sz w:val="24"/>
          <w:szCs w:val="24"/>
        </w:rPr>
      </w:pPr>
      <w:r>
        <w:rPr>
          <w:rFonts w:hint="eastAsia" w:asciiTheme="minorEastAsia" w:hAnsiTheme="minorEastAsia" w:eastAsiaTheme="minorEastAsia" w:cstheme="minorEastAsia"/>
          <w:b/>
          <w:bCs w:val="0"/>
          <w:color w:val="000000"/>
          <w:sz w:val="24"/>
          <w:szCs w:val="24"/>
        </w:rPr>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1、分析原理：离子交换HPLC。</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2、检测方法：双波长吸光度法。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3、检测参数：总糖化血红蛋白（HbA1）、糖化血红蛋白（HbA1c）、胎儿血红蛋白（HbF）、平均血糖（eAG）等。</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检测速度</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≥120样本/小时。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5、单个样本检测时间</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rPr>
        <w:t xml:space="preserve">：≤30S。</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color w:val="000000"/>
          <w:sz w:val="24"/>
          <w:szCs w:val="24"/>
        </w:rPr>
        <w:t xml:space="preserve">层析柱测量次数≥6000次。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7、进样模式：自动全血、封闭预稀释、封闭全血，自动进样样本容量≥50个。</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8、在变异体模式无需停机、更换试剂。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9、变异体识别报警可分离HbD、HbS、HbC、HbE,HbA1c结果不受干扰（说明书/检测报告等佐证）且变异体模式下分析速度≥60样本/小时。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10、重复性CV%：CV≤1%。</w:t>
      </w:r>
      <w:r/>
    </w:p>
    <w:p>
      <w:pPr>
        <w:ind w:firstLine="480"/>
        <w:jc w:val="both"/>
        <w:keepLines w:val="0"/>
        <w:keepNext w:val="0"/>
        <w:pageBreakBefore w:val="0"/>
        <w:spacing w:line="360" w:lineRule="auto"/>
        <w:widowControl w:val="off"/>
        <w:rPr>
          <w:rFonts w:hint="default" w:eastAsia="宋体" w:asciiTheme="minorEastAsia" w:hAnsiTheme="minorEastAsia" w:cstheme="minorEastAsia"/>
          <w:color w:val="000000"/>
          <w:sz w:val="24"/>
          <w:szCs w:val="24"/>
          <w:highlight w:val="none"/>
          <w:lang w:val="en-US" w:eastAsia="zh-CN"/>
        </w:rPr>
      </w:pPr>
      <w:r>
        <w:rPr>
          <w:rFonts w:hint="eastAsia" w:eastAsia="宋体" w:asciiTheme="minorEastAsia" w:hAnsiTheme="minorEastAsia" w:cstheme="minorEastAsia"/>
          <w:color w:val="000000"/>
          <w:sz w:val="24"/>
          <w:szCs w:val="24"/>
          <w:highlight w:val="none"/>
          <w:lang w:val="en-US" w:eastAsia="zh-CN"/>
        </w:rPr>
        <w:t xml:space="preserve">11、</w:t>
      </w:r>
      <w:r>
        <w:rPr>
          <w:rFonts w:hint="eastAsia" w:asciiTheme="minorEastAsia" w:hAnsiTheme="minorEastAsia" w:cstheme="minorEastAsia"/>
          <w:color w:val="000000"/>
          <w:sz w:val="24"/>
          <w:szCs w:val="24"/>
          <w:highlight w:val="none"/>
          <w:lang w:val="en-US" w:eastAsia="zh-CN"/>
        </w:rPr>
        <w:t xml:space="preserve">原厂</w:t>
      </w:r>
      <w:r>
        <w:rPr>
          <w:rFonts w:hint="eastAsia" w:eastAsia="宋体" w:asciiTheme="minorEastAsia" w:hAnsiTheme="minorEastAsia" w:cstheme="minorEastAsia"/>
          <w:color w:val="000000"/>
          <w:sz w:val="24"/>
          <w:szCs w:val="24"/>
          <w:highlight w:val="none"/>
          <w:lang w:val="en-US" w:eastAsia="zh-CN"/>
        </w:rPr>
        <w:t xml:space="preserve">质保期2年。</w:t>
      </w:r>
      <w:r/>
    </w:p>
    <w:p>
      <w:pPr>
        <w:ind w:firstLine="2401"/>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全自动尿液分析系统招标参数</w:t>
      </w:r>
      <w:r/>
    </w:p>
    <w:p>
      <w:pPr>
        <w:ind w:firstLine="1921"/>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干化学检测项目：PH、胆红素、葡萄糖、维生素C、蛋白质、尿胆素原、隐血、亚硝酸盐、白细胞、酮体、比重、微量白蛋白、肌酐、尿钙离子等11项或14项。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检测项目：红细胞、异常红细胞（G1型、面包圈型、影型、皱缩型）、白细胞、白细胞团、透明管型、颗粒管型、血液管型、细胞管型、腊样管型、宽幅管型、鳞状上皮、小圆上皮、非鳞状上皮、酵母菌、细菌（杆菌、链球菌）、一水草酸钙结晶、二水草酸钙结晶、尿酸结晶、磷酸铵镁结晶、磺胺结晶、亮氨酸结晶、粘液丝、寄生虫等多种尿液中的有形成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干化学检测原理：光电反射比色法。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有形成分检测原理：采用机器视觉成像技术对尿液中的有形成分进行自动定位、调焦、采集、智能识别和分类计数。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干化学测试速度： 300标本/小时。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有形成分测试速度：150标本/小时。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样本架容量：全自动进样，一次上机50个标本（可拓展至250-500个样本位）。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急诊位：具有急诊插入功能。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样本量：最小量2ml，使用量0.3ml。</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干化学试纸仓容量：500条。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理学指标检测：样本颜色和浊度。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计算参数：MALB/CRE（尿微量白蛋白/肌酐）比值。</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w:t>
      </w:r>
      <w:bookmarkStart w:id="18" w:name="_Hlk207831132"/>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w:t>
      </w:r>
      <w:bookmarkEnd w:id="18"/>
      <w:r>
        <w:rPr>
          <w:rFonts w:hint="eastAsia" w:asciiTheme="minorEastAsia" w:hAnsiTheme="minorEastAsia" w:eastAsiaTheme="minorEastAsia" w:cstheme="minorEastAsia"/>
          <w:color w:val="000000"/>
          <w:sz w:val="24"/>
          <w:szCs w:val="24"/>
        </w:rPr>
        <w:t xml:space="preserve">有形成分自动染色：活体染色技术，细胞形态清晰，细胞识别准确率更高。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★有形成分自动稀释：仪器具有样本浓稠自动稀释功能，细胞测试线性范围更宽。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bookmarkStart w:id="19" w:name="_Hlk207877419"/>
      <w:r>
        <w:rPr>
          <w:rFonts w:hint="eastAsia" w:asciiTheme="minorEastAsia" w:hAnsiTheme="minorEastAsia" w:eastAsiaTheme="minorEastAsia" w:cstheme="minorEastAsia"/>
          <w:color w:val="000000"/>
          <w:sz w:val="24"/>
          <w:szCs w:val="24"/>
        </w:rPr>
        <w:t xml:space="preserve">★</w:t>
      </w:r>
      <w:bookmarkEnd w:id="19"/>
      <w:r>
        <w:rPr>
          <w:rFonts w:hint="eastAsia" w:asciiTheme="minorEastAsia" w:hAnsiTheme="minorEastAsia" w:eastAsiaTheme="minorEastAsia" w:cstheme="minorEastAsia"/>
          <w:color w:val="000000"/>
          <w:sz w:val="24"/>
          <w:szCs w:val="24"/>
        </w:rPr>
        <w:t xml:space="preserve">12</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★有形成分离心：使用中速离心系统，加速细胞沉降并不破坏细胞形态。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有形成分图形处理：LED冷光源，300万像素彩色相机（图像分辨率2048*1536）。</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结果储存：≥20万个结果。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有形成分性能指标：检出率≥95% ；重复性CV&lt;7% ；准确性≥95%；携带污染率&lt;0.05%。</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数据接口：USB接口、网络接口、RS232接口等，支持LIS双向连接。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17</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报告格式：使用xx个/uL国际通用规范化定量单位，可打印综合报告（干化学+有形成分）。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w:t>
      </w:r>
      <w:r>
        <w:rPr>
          <w:rFonts w:hint="eastAsia" w:asciiTheme="minorEastAsia" w:hAnsi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计算机配置：工业级电脑，英特尔酷睿多核处理器，21.5寸液晶显示器。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19、一次进样完成干化学、有形成分、颜色、浊度检测；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20、★干化学纸条采用恒温孵育反应，消除温度对酶反应的影响，项目稳定性更好；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21、★使用一次性16通道定量玻片，最大程度接近镜检，杜绝交叉污染；</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22、对每个样本高低倍自动调焦，确保视图高度清晰；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23、使用活体染色技术，细胞轮廓更清晰，细胞形态特征更易于识别；</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24、全视野扫描，阴性过筛，确保样本检测无漏检；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25、低倍镜对大目标进行识别，分类计数，对小目标进行定位；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26、高倍镜自动追踪小目标，进行识别、分类计数；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27、红细胞位相分析及异常红细胞比率，可判断红细胞来源；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28、具有自动审核规则，人工复核时，可在结果查询界面切割图上复核修改，也可调取原始图片溯源修改；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29、使用人工智能深度学习、形态学、色度学等技术，细胞识别准确率高；</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30、能够实现模块化多级联机，最高测试速度可达600T/H。</w:t>
      </w:r>
      <w:r/>
    </w:p>
    <w:p>
      <w:pPr>
        <w:ind w:firstLine="480"/>
        <w:keepLines w:val="0"/>
        <w:keepNext w:val="0"/>
        <w:pageBreakBefore w:val="0"/>
        <w:spacing w:line="360" w:lineRule="auto"/>
        <w:widowControl w:val="off"/>
        <w:rPr>
          <w:rFonts w:hint="default" w:eastAsia="宋体" w:asciiTheme="minorEastAsia" w:hAnsiTheme="minorEastAsia" w:cstheme="minorEastAsia"/>
          <w:color w:val="000000"/>
          <w:sz w:val="24"/>
          <w:szCs w:val="24"/>
          <w:highlight w:val="none"/>
          <w:lang w:val="en-US" w:eastAsia="zh-CN"/>
        </w:rPr>
      </w:pPr>
      <w:r>
        <w:rPr>
          <w:rFonts w:hint="eastAsia" w:eastAsia="宋体" w:asciiTheme="minorEastAsia" w:hAnsiTheme="minorEastAsia" w:cstheme="minorEastAsia"/>
          <w:color w:val="000000"/>
          <w:sz w:val="24"/>
          <w:szCs w:val="24"/>
          <w:highlight w:val="none"/>
          <w:lang w:val="en-US" w:eastAsia="zh-CN"/>
        </w:rPr>
        <w:t xml:space="preserve">31、</w:t>
      </w:r>
      <w:r>
        <w:rPr>
          <w:rFonts w:hint="eastAsia" w:asciiTheme="minorEastAsia" w:hAnsiTheme="minorEastAsia" w:cstheme="minorEastAsia"/>
          <w:color w:val="000000"/>
          <w:sz w:val="24"/>
          <w:szCs w:val="24"/>
          <w:highlight w:val="none"/>
          <w:lang w:val="en-US" w:eastAsia="zh-CN"/>
        </w:rPr>
        <w:t xml:space="preserve">原厂</w:t>
      </w:r>
      <w:r>
        <w:rPr>
          <w:rFonts w:hint="eastAsia" w:eastAsia="宋体" w:asciiTheme="minorEastAsia" w:hAnsiTheme="minorEastAsia" w:cstheme="minorEastAsia"/>
          <w:color w:val="000000"/>
          <w:sz w:val="24"/>
          <w:szCs w:val="24"/>
          <w:highlight w:val="none"/>
          <w:lang w:val="en-US" w:eastAsia="zh-CN"/>
        </w:rPr>
        <w:t xml:space="preserve">质保期2年。</w:t>
      </w:r>
      <w:r/>
    </w:p>
    <w:p>
      <w:pPr>
        <w:ind w:firstLine="313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离心机招标参数</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微电脑控制、LCD液晶显示  </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★采用交流变频电机驱动，运行宁静清洁</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★提供10种升、降速率选择模式</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★提供10种工作模式选择，可自由编程、调用 </w:t>
      </w:r>
      <w:r/>
    </w:p>
    <w:p>
      <w:pPr>
        <w:numPr>
          <w:ilvl w:val="0"/>
          <w:numId w:val="0"/>
        </w:numPr>
        <w:ind w:left="24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—转速/离心力可相互设定、双屏同步显示</w:t>
      </w:r>
      <w:r/>
    </w:p>
    <w:p>
      <w:pPr>
        <w:numPr>
          <w:ilvl w:val="0"/>
          <w:numId w:val="0"/>
        </w:numPr>
        <w:ind w:left="24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—运行中可随时更改参数，无需停机</w:t>
      </w:r>
      <w:r>
        <w:rPr>
          <w:rFonts w:hint="eastAsia" w:ascii="宋体" w:hAnsi="宋体" w:eastAsia="宋体" w:cs="宋体"/>
          <w:color w:val="000000"/>
          <w:sz w:val="24"/>
          <w:szCs w:val="24"/>
          <w:lang w:eastAsia="zh-CN"/>
        </w:rPr>
        <w:t xml:space="preserve">。</w:t>
      </w:r>
      <w:r/>
    </w:p>
    <w:p>
      <w:pPr>
        <w:numPr>
          <w:ilvl w:val="0"/>
          <w:numId w:val="0"/>
        </w:numPr>
        <w:ind w:left="24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两种模式可选。</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★磁感应门锁，双锁型设计，运行更安全可靠 </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自动平衡，最大偏重可达30g,无需专门配平</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—独特的风冷排风设计，温升低、噪音小，运行20分钟温升不超过10°C*</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最高转速Max peed     4200rpm</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最大相对离心力Max RCF 3155×g</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转速精度Speed accuracy  ±20rpm</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转子最大容量Rotor capacity 4*12*真空管</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★噪 音Noise ≤55dB  </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定时范围Timer range  1～99:59:59min/连续/点动</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结 构Construction   钢制结构，不锈钢离心腔</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重 量Weight65kg</w:t>
      </w:r>
      <w:r/>
    </w:p>
    <w:p>
      <w:pPr>
        <w:numPr>
          <w:ilvl w:val="0"/>
          <w:numId w:val="27"/>
        </w:numPr>
        <w:ind w:left="24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外形尺寸Dimensions 433×580×402 mm （L×W×H）</w:t>
      </w:r>
      <w:r/>
    </w:p>
    <w:p>
      <w:pPr>
        <w:ind w:firstLine="3362"/>
        <w:jc w:val="both"/>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ind w:firstLine="3373"/>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生物显微镜</w:t>
      </w:r>
      <w:r>
        <w:rPr>
          <w:rFonts w:hint="eastAsia" w:ascii="宋体" w:hAnsi="宋体" w:eastAsia="宋体" w:cs="宋体"/>
          <w:b/>
          <w:bCs/>
          <w:color w:val="000000"/>
          <w:sz w:val="24"/>
          <w:szCs w:val="24"/>
        </w:rPr>
        <w:t xml:space="preserve">招标</w:t>
      </w:r>
      <w:r>
        <w:rPr>
          <w:rFonts w:hint="eastAsia" w:ascii="宋体" w:hAnsi="宋体" w:eastAsia="宋体" w:cs="宋体"/>
          <w:b/>
          <w:bCs/>
          <w:sz w:val="24"/>
          <w:szCs w:val="24"/>
        </w:rPr>
        <w:t xml:space="preserve">参数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光学系统：无限远光学矫正系统，齐焦距离必须为国际标准45mm。</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载物台：钢丝传动，无齿条结构，尺寸为：120 x 132mm；行程为：76mm（X）x 30mm（Y）</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调焦机构：有粗调限位，可以进行张力调节，避免标本或物镜的损伤。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聚光镜：带有孔径光阑的阿贝聚光镜，N.A. 1.25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照明系统：20000小时寿命LED光源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双目观察筒：瞳距调整范围48-75mm， 倾斜角度30°，带屈光度调节，360°可旋转，铰链式，眼点高度432.9 mm，视场数20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目镜：10X，带眼罩，视场数20</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物镜转盘：与显微镜机身固定的内旋式4孔物镜转盘，便于放置标本等操作。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物镜：平场消色差物镜4X（N.A.0.1 W.D27）、10X（N.A.0.25 W.D8）、40X（N.A.0.65 W.D0.6）、100XO（N.A.1.25 W.D0.12）</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防霉装置：在双目观察筒、目镜、物镜都做了防霉处理</w:t>
      </w:r>
      <w:r/>
    </w:p>
    <w:p>
      <w:pPr>
        <w:ind w:firstLine="480"/>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所采用光学元件均为环保无铅玻璃</w:t>
      </w:r>
      <w:r/>
    </w:p>
    <w:p>
      <w:pPr>
        <w:ind w:firstLine="3373"/>
        <w:rPr>
          <w:rFonts w:hint="eastAsia" w:ascii="宋体" w:hAnsi="宋体" w:eastAsia="宋体" w:cs="宋体"/>
          <w:sz w:val="24"/>
          <w:szCs w:val="24"/>
        </w:rPr>
      </w:pPr>
      <w:r>
        <w:rPr>
          <w:rFonts w:hint="eastAsia" w:ascii="宋体" w:hAnsi="宋体" w:eastAsia="宋体" w:cs="宋体"/>
          <w:b/>
          <w:bCs w:val="0"/>
          <w:sz w:val="24"/>
          <w:szCs w:val="24"/>
        </w:rPr>
        <w:t xml:space="preserve">生物安全柜</w:t>
      </w:r>
      <w:r>
        <w:rPr>
          <w:rFonts w:hint="eastAsia" w:ascii="宋体" w:hAnsi="宋体" w:eastAsia="宋体" w:cs="宋体"/>
          <w:b/>
          <w:bCs w:val="0"/>
          <w:color w:val="000000"/>
          <w:sz w:val="24"/>
          <w:szCs w:val="24"/>
        </w:rPr>
        <w:t xml:space="preserve">招标</w:t>
      </w:r>
      <w:r>
        <w:rPr>
          <w:rFonts w:hint="eastAsia" w:ascii="宋体" w:hAnsi="宋体" w:eastAsia="宋体" w:cs="宋体"/>
          <w:b/>
          <w:bCs w:val="0"/>
          <w:sz w:val="24"/>
          <w:szCs w:val="24"/>
        </w:rPr>
        <w:t xml:space="preserve">参数</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质量体系认证证书和医疗器械质量管理体系认证证书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2、三类医疗器械生产企业许可证/经营许可证</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3、CFDA三类医疗器械注册证</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4、气流70%循环，30%排放</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5、★洁净度  ISO 4级（美联邦209E ，10级 过滤效率99.9995%≥ 0.12μm颗粒）</w:t>
      </w:r>
      <w:r/>
    </w:p>
    <w:p>
      <w:pPr>
        <w:pStyle w:val="1236"/>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内部有效尺寸(宽×深×高) ≥1000mm×630mm×630mm</w:t>
      </w:r>
      <w:r/>
    </w:p>
    <w:p>
      <w:pPr>
        <w:pStyle w:val="1236"/>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装置外形(宽×深×高) ≥1200mm×795mm×2050mm</w:t>
      </w:r>
      <w:r/>
    </w:p>
    <w:p>
      <w:pPr>
        <w:pStyle w:val="1236"/>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噪音 58～65dB(A)</w:t>
      </w:r>
      <w:r/>
    </w:p>
    <w:p>
      <w:pPr>
        <w:pStyle w:val="1236"/>
        <w:numPr>
          <w:ilvl w:val="0"/>
          <w:numId w:val="0"/>
        </w:num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照度 ≥900Lux</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10、★全中文人机对话界面，采用LCD彩色显示器，实时显示安全柜的运行参数及报警。 实时显示下降风速、吸入口风速、过滤器使用寿命和阻塞报警、风机运行状况和故障报警、工作窗超过安全位置声光报警。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SUS304优质不锈钢一体成型，三面无接缝圆角结构，不留死角，便于清洁。且处于负压环绕，保证污染气溶胶不外逸。</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配置大于4升的SUS304全不锈钢集液槽并标配排污阀。</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隔离操作10°倾斜设计，更符合人体工程学运力，使操作者更舒适。</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移窗升降定位悬挂系统，升降自如，定位准确。</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照明和杀菌系统安全互锁。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设有节能模式，在运行状态下关闭前窗，3s后安全柜能进入低速节能运行模式，维持操作区的洁净度。一旦需要工作打开移窗，安全柜即刻进入正常运行状态，无需等待自净时间。有效提高操作人员的工作效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17、标配防溅电源插座2个（左右侧各1个）。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18、原厂质保期3年。</w:t>
      </w:r>
      <w:r/>
    </w:p>
    <w:p>
      <w:pPr>
        <w:ind w:firstLine="2650"/>
        <w:jc w:val="both"/>
        <w:rPr>
          <w:rFonts w:hint="eastAsia" w:ascii="宋体" w:hAnsi="宋体" w:eastAsia="宋体" w:cs="宋体"/>
          <w:b/>
          <w:bCs/>
          <w:sz w:val="24"/>
          <w:szCs w:val="24"/>
        </w:rPr>
      </w:pPr>
      <w:r>
        <w:rPr>
          <w:rFonts w:hint="eastAsia" w:ascii="宋体" w:hAnsi="宋体" w:eastAsia="宋体" w:cs="宋体"/>
          <w:b/>
          <w:bCs/>
          <w:sz w:val="24"/>
          <w:szCs w:val="24"/>
        </w:rPr>
      </w:r>
      <w:r/>
    </w:p>
    <w:p>
      <w:pPr>
        <w:ind w:firstLine="2650"/>
        <w:jc w:val="both"/>
        <w:rPr>
          <w:rFonts w:hint="eastAsia" w:ascii="宋体" w:hAnsi="宋体" w:eastAsia="宋体" w:cs="宋体"/>
          <w:b/>
          <w:bCs/>
          <w:sz w:val="24"/>
          <w:szCs w:val="24"/>
        </w:rPr>
      </w:pPr>
      <w:r>
        <w:rPr>
          <w:rFonts w:hint="eastAsia" w:ascii="宋体" w:hAnsi="宋体" w:cs="宋体"/>
          <w:b/>
          <w:bCs/>
          <w:sz w:val="24"/>
          <w:szCs w:val="24"/>
          <w:lang w:val="en-US" w:eastAsia="zh-CN"/>
        </w:rPr>
        <w:t xml:space="preserve">快速</w:t>
      </w:r>
      <w:r>
        <w:rPr>
          <w:rFonts w:hint="eastAsia" w:ascii="宋体" w:hAnsi="宋体" w:eastAsia="宋体" w:cs="宋体"/>
          <w:b/>
          <w:bCs/>
          <w:sz w:val="24"/>
          <w:szCs w:val="24"/>
        </w:rPr>
        <w:t xml:space="preserve">血糖仪招标参数</w:t>
      </w:r>
      <w:r/>
    </w:p>
    <w:p>
      <w:pPr>
        <w:ind w:firstLine="336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740"/>
        <w:ind w:firstLine="480"/>
        <w:jc w:val="both"/>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1、测试范围：1.1~33.3 mmol/L (20~600 mg/dL)</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2、显示结果：相对应的血浆血糖浓度</w:t>
      </w:r>
      <w:r/>
    </w:p>
    <w:p>
      <w:pPr>
        <w:pStyle w:val="740"/>
        <w:ind w:firstLine="480"/>
        <w:jc w:val="both"/>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3、测试样本：新鲜毛细血管全血和/或静脉全血</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4、最小加样量：1 μL</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5、测试时间：10秒</w:t>
      </w:r>
      <w:r/>
    </w:p>
    <w:p>
      <w:pPr>
        <w:pStyle w:val="740"/>
        <w:ind w:firstLine="480"/>
        <w:jc w:val="both"/>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6、血糖浓度单位：mmol/L （单位不可更换）</w:t>
      </w:r>
      <w:r/>
    </w:p>
    <w:p>
      <w:pPr>
        <w:pStyle w:val="740"/>
        <w:ind w:firstLine="480"/>
        <w:jc w:val="both"/>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7、记忆值：300个测试结果及其日期和时间</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8、自动关机：待机2分钟后自动关机</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9、操作相对湿度：20%~90%（不冷凝）</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10、血球容积比范围：30%-55%</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rPr>
      </w:pPr>
      <w:r>
        <w:rPr>
          <w:rFonts w:hint="eastAsia" w:ascii="宋体" w:hAnsi="宋体" w:eastAsia="宋体" w:cs="宋体"/>
          <w:b w:val="0"/>
          <w:bCs w:val="0"/>
          <w:sz w:val="24"/>
          <w:szCs w:val="24"/>
        </w:rPr>
        <w:t xml:space="preserve">11、数据端口：9600 baud, 8 data bits, 1 stop bit, no parity</w:t>
      </w:r>
      <w:r/>
    </w:p>
    <w:p>
      <w:pPr>
        <w:pStyle w:val="751"/>
        <w:jc w:val="center"/>
        <w:spacing w:before="156" w:beforeAutospacing="0" w:after="156" w:afterAutospacing="0" w:line="360" w:lineRule="auto"/>
        <w:rPr>
          <w:rFonts w:hint="eastAsia" w:ascii="宋体" w:hAnsi="宋体" w:eastAsia="宋体" w:cs="宋体"/>
          <w:b/>
        </w:rPr>
      </w:pPr>
      <w:r>
        <w:rPr>
          <w:rFonts w:hint="eastAsia" w:ascii="宋体" w:hAnsi="宋体" w:eastAsia="宋体" w:cs="宋体"/>
          <w:b/>
        </w:rPr>
        <w:t xml:space="preserve">医用冷藏冷冻箱技术参数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1、有效容积 ：有效容积≥319L；冷藏室容积≥219L，冷冻室容积≥100L；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2材质：箱体采用喷涂钢板材质，内胆采用304不锈钢材质，防菌防腐蚀；</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3、温度控制:微电脑控制,触摸按键，大屏幕LED显示，可同时显示冷藏、冷冻室温度。冷藏室控制显示精度0.1 ℃，冷冻室控制、显示精度1 ℃，冷藏室温度范围2～8℃，冷冻室温度范围-10~-40 ℃，用户可自行调节温度；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4、核心组件：采用进口品牌变频压缩机，品牌风机，碳氢制冷剂，节能环保，制冷效果佳，质量可靠、性能稳定、使用寿命长；</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双压缩机、双制冷系统，上冷藏室和下冷冻室可独立控制运行，其中一个出现故障不影响另外一个正常运行使用</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6、温度均匀性：采用高性能保温材料，保温效果好，风冷系统，保证箱体温度冷藏室均匀性≤3℃，波动性≤3℃；</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安全系统：具有蜂鸣报警和灯光闪烁两种报警方式（报警时，报警灯光及代码同时闪烁），标配远程报警接口；多重故障报警类型，可实现高温报警、低温报警、传感器故障报警、断电报警、开门报警、环温高报警、电池电量低报警，可以选配485接口；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8、数据存储：自带数据存储模块，自带温度数据可存储十年，实现温度数据的可追溯性，不必插入U盘等外接设备即可实现数据的自动存储。用户需求数据时，可以插入USB自动导出数据。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9、温度监控：产品配有两个测试孔，方便客户接入温度监控设备，对箱内温度进行监测；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10、箱内配置：冷藏室配有3个304不锈钢搁板和1个304不锈钢滑动抽屉；冷冻室配有2个ABS塑料抽屉；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11、物联通讯：产品标配Wifi接口，可改制485接口，用户可通过接口连网，冰箱运行温度数据及报警信息可传至云平台通过手机端提醒.</w:t>
      </w:r>
      <w:r/>
    </w:p>
    <w:p>
      <w:pPr>
        <w:ind w:firstLine="3373"/>
        <w:spacing w:before="120" w:after="12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医用冷藏箱招标参数</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1、立式对开门设计，箱内有效容积≥650L</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2、箱内温度控制范围：2℃～8℃</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3、多重故障报警，具有蜂鸣报警、灯光闪烁、远程报警等3种报警方式，可实现高低温报警、传感器故障报警、断电报警、电池电量低报警、开门报警、环温高报警。</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4、名牌压缩机，碳氢制冷剂，品质保障，性能卓越。</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5、蒸发风机采用2个轴流风机，冷凝风机采用1个罩极风机，保证部件质量和整机性能可靠性； </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6、双层玻璃门体，采用电极式电加热设计，满足32℃，85%湿度无凝露。</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7、产品配有测试孔，方便用户对箱内温度进行监测；</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8、配置12个带价目条的搁架，可以根据实际使用情况调整搁架间距，保证箱内空间利用率；</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9、产品具有医疗器械注册证;</w:t>
      </w:r>
      <w:r/>
    </w:p>
    <w:p>
      <w:pPr>
        <w:ind w:firstLine="480"/>
        <w:spacing w:before="120" w:after="120" w:line="288" w:lineRule="auto"/>
        <w:rPr>
          <w:rFonts w:hint="eastAsia" w:ascii="宋体" w:hAnsi="宋体" w:eastAsia="宋体" w:cs="宋体"/>
          <w:sz w:val="24"/>
          <w:szCs w:val="24"/>
        </w:rPr>
      </w:pPr>
      <w:r>
        <w:rPr>
          <w:rFonts w:hint="eastAsia" w:ascii="宋体" w:hAnsi="宋体" w:eastAsia="宋体" w:cs="宋体"/>
          <w:sz w:val="24"/>
          <w:szCs w:val="24"/>
        </w:rPr>
        <w:t xml:space="preserve">10、产品内胆采用钢板喷涂设计；</w:t>
      </w:r>
      <w:r/>
    </w:p>
    <w:p>
      <w:pPr>
        <w:ind w:firstLine="3132"/>
        <w:spacing w:before="120" w:after="12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医用冷藏箱招标参数</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产品箱内温度2～8℃，风冷设计，采用循环风冷背吹，使箱内温度更加均匀。</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报警功能齐全，多种故障报警（高低温报警、传感器报警、电池电量低报警、开门报警、断电报警、制冷系统故障报警）；</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具有远程报警功能，可连接报警器到其他房间实现报警功能。</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门体：电极式加热玻璃门，实现32℃环温、85%湿度条件下无凝露；自关门功能，防止使用过程中门关不严的情况。</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产品照明灯：采用LED冷光源，功耗低，亮度高，更好的方便观察。</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门体带门锁，同时在侧面增加锁扣，可配置挂锁，双重安全保障。</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具有后备电池设计，断电后仍可持续显示箱内温度及声光报警24小时，且电脑板具有断电记忆功能，报警声音可取消。</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有效容积≥390L.</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产品有医疗器械注册证。</w:t>
      </w:r>
      <w:r/>
    </w:p>
    <w:p>
      <w:pPr>
        <w:ind w:firstLine="3855"/>
        <w:spacing w:before="120" w:after="12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医用冷藏箱招标参数</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1、有效容积：箱内有效容积≥360L；</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2、温度控制:微电脑控制，箱内控温范围2-8℃，操作方便简洁，LED数码管显示，实时显示箱内温度，观察方便；控温精度显示精度均为0.1℃；</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3、核心组件：采用名牌压缩机及进口品牌风机，碳氢制冷剂，节能环保，质量可靠、性能稳定、使用寿命长；并提供组件铭牌证明；</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4、制冷系统：采用板式蒸发器设计，制冷速度快，丝管式冷凝器设计，散热效果好；</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5、温度均匀性：采用高性能保温材料，保温效果好，风冷系统，保证箱体温度均匀度≤±2℃</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6、控温技术：搭配高精度3路传感器设计，包括显示传感器，控制传感器，环温传感器。</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7、门体结构：门体双层钢化电加热玻璃并带有上吹风，32℃环温85%湿度下门体无凝露，箱内物品清晰可见；门体具有自关门设计，防止用户开门后忘记关门；</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8、安全系统：多重故障报警，具有蜂鸣报警、灯光闪烁、远程报警三种报警方式，可实现高低温报警、传感器故障报警、断电报警、电池电量低报警、开门报警、环温高报警；</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9、物联通讯：产品标配Wifi模块、选配485接口，用户可通过接口连网，冰箱运行温度数据及报警信息可传至云平台通过手机端查看；</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10、节能降噪：低噪音，噪音低于41分贝.</w:t>
      </w:r>
      <w:r>
        <w:rPr>
          <w:rFonts w:hint="eastAsia" w:ascii="宋体" w:hAnsi="宋体" w:eastAsia="宋体" w:cs="宋体"/>
          <w:color w:val="d83931"/>
          <w:sz w:val="24"/>
          <w:szCs w:val="24"/>
        </w:rPr>
        <w:t xml:space="preserve"> </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11、产品认证：产品具有医疗器械注册证。</w:t>
      </w:r>
      <w:r/>
    </w:p>
    <w:p>
      <w:pPr>
        <w:ind w:firstLine="3132"/>
        <w:jc w:val="both"/>
        <w:rPr>
          <w:rFonts w:hint="eastAsia" w:ascii="宋体" w:hAnsi="宋体" w:eastAsia="宋体" w:cs="宋体"/>
          <w:b/>
          <w:bCs/>
          <w:sz w:val="24"/>
          <w:szCs w:val="24"/>
        </w:rPr>
      </w:pPr>
      <w:r>
        <w:rPr>
          <w:rFonts w:hint="eastAsia" w:ascii="宋体" w:hAnsi="宋体" w:eastAsia="宋体" w:cs="宋体"/>
          <w:b/>
          <w:bCs/>
          <w:sz w:val="24"/>
          <w:szCs w:val="24"/>
        </w:rPr>
        <w:t xml:space="preserve">药品阴凉冰箱产品招标参数</w:t>
      </w:r>
      <w:r/>
    </w:p>
    <w:p>
      <w:pPr>
        <w:ind w:left="482" w:firstLine="480"/>
        <w:keepLines w:val="0"/>
        <w:keepNext w:val="0"/>
        <w:pageBreakBefore w:val="0"/>
        <w:spacing w:before="120" w:after="120"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1、立式对开门设计，有效容积≥1025L</w:t>
      </w:r>
      <w:r>
        <w:rPr>
          <w:rFonts w:hint="eastAsia" w:ascii="宋体" w:hAnsi="宋体" w:eastAsia="宋体" w:cs="宋体"/>
          <w:sz w:val="24"/>
          <w:szCs w:val="24"/>
          <w:lang w:eastAsia="zh-CN"/>
        </w:rPr>
        <w:t xml:space="preserve">；</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2、温度控制：电子温控器控制，数字显示箱内温度，出厂预设15℃，使箱内温度恒定控制在8℃~20℃范围内，调整增量为0.1℃；产品同时具有湿度控制和湿度显示，箱内湿度范围35~75%Rh，湿度显示精度0.1%Rh；</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3、整机配备2个测试孔，满足用户根据实际需要检测箱内温度；</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4、标配10个蘸塑搁架，充分利用空间，满足用户存放要求；标配10个价目条； </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★5、立式对开门，双层镀膜LOW-E中空玻璃门，25℃环温，75%Rh湿度下无凝露。；</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6、具备2种报警方式：声音蜂鸣报警、灯光闪烁报警；安全系统：高低温报警、传感器故障报警、高低湿报警；</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★7、智能变频压缩机，产品品质有保障，性能稳定；品牌风机，保证产品部件的质量和整机可靠性；</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8、箱内标配LED照明灯，开门灯自动亮起，关门自动关闭，也可外部通过独立灯开关控制，更加方便用户使用；</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★9、标配USB模块，输出EXCEL格式文件；可记录十年的温湿度数据，方便追溯查询；</w:t>
      </w:r>
      <w:r/>
    </w:p>
    <w:p>
      <w:pPr>
        <w:ind w:firstLine="480"/>
        <w:keepLines w:val="0"/>
        <w:keepNext w:val="0"/>
        <w:pageBreakBefore w:val="0"/>
        <w:spacing w:before="120" w:after="120"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10、四个万向脚轮，配备两个固定底角，搬运、摆放设备更方便；</w:t>
      </w:r>
      <w:r/>
    </w:p>
    <w:p>
      <w:pPr>
        <w:jc w:val="cente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幽门螺杆菌检测招标参数</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1、供电电源：AC220V  50Hz， 最大额定功耗＜250VA</w:t>
      </w:r>
      <w:r/>
    </w:p>
    <w:p>
      <w:pPr>
        <w:ind w:firstLine="480"/>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t xml:space="preserve">2、体积：长×宽×高=540 mm×404 mm×345 mm</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3、重量：约18Kg，</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4、自动故障诊断</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操作控制方式：软件控制，通过用户电脑上的软件和专用人机界面进行操控</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6、信息输出方式：安装在用户电脑上的专用人机界面，以及用户打印机</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7、重复性：平均值≤±0.3（条件：测量一组含3%CO2、DOB(‰)=0的标准气体样本10次）</w:t>
      </w:r>
      <w:r/>
    </w:p>
    <w:p>
      <w:pPr>
        <w:ind w:firstLine="480"/>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t xml:space="preserve">8、精确性：标准误差≤0.3（条件：测量一组含有3%CO2、DOB(‰)=2的标准气体样本10次）</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w:t>
      </w:r>
      <w:r>
        <w:rPr>
          <w:rFonts w:hint="eastAsia" w:ascii="宋体" w:hAnsi="宋体" w:eastAsia="宋体" w:cs="宋体"/>
          <w:sz w:val="24"/>
          <w:szCs w:val="24"/>
        </w:rPr>
        <w:t xml:space="preserve">样本CO2浓度范围：1.0～6.0%</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10、所需样本体积：≥120mL/袋</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w:t>
      </w:r>
      <w:r>
        <w:rPr>
          <w:rFonts w:hint="eastAsia" w:ascii="宋体" w:hAnsi="宋体" w:eastAsia="宋体" w:cs="宋体"/>
          <w:sz w:val="24"/>
          <w:szCs w:val="24"/>
        </w:rPr>
        <w:t xml:space="preserve">样本测量时间：测量一个病人的样本（包含底气样本和样气样本各一袋）的时间约在3分钟以内，样本中的CO2浓度不同，会使测量时间有所不同</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12、预热时间：约30分钟，预热时间可能会由于环境温度的影响而自动缩短和延长</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13、光学系统：窄带带通干涉滤光组件+蓝宝石窗片+光学透镜</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14、红外光源：带镀金反射镜的稳态黑体辐射源，工作温度950℃</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15、样品池：铝</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16、探测器：PbSe红外光敏探测元件</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17、信号切变：斩光片断路器</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18、信号采集：带通滤波器+模数转换器+快速傅里叶变换软件</w:t>
      </w:r>
      <w:r/>
    </w:p>
    <w:p>
      <w:p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19、温控系统：采用电热元件、Peltier制冷元件的PID控制方式</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20、进样系统：微型电磁气阀和精密步进电机控制的气缸式进样系统</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21、防触电等级：Ⅰ类</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22、过压类别：Ⅱ类</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23、污染等级：2级</w:t>
      </w:r>
      <w:r/>
    </w:p>
    <w:p>
      <w:pPr>
        <w:ind w:firstLine="480"/>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34、原厂质保期3年。</w:t>
      </w:r>
      <w:r/>
    </w:p>
    <w:p>
      <w:pPr>
        <w:ind w:firstLine="480"/>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spacing w:line="360" w:lineRule="auto"/>
        <w:rPr>
          <w:rFonts w:hint="eastAsia" w:ascii="宋体" w:hAnsi="宋体" w:cs="宋体"/>
          <w:b/>
          <w:bCs/>
          <w:color w:val="000000"/>
          <w:sz w:val="24"/>
          <w:szCs w:val="24"/>
        </w:rPr>
      </w:pPr>
      <w:r>
        <w:rPr>
          <w:rFonts w:hint="eastAsia" w:ascii="Calibri" w:hAnsi="Calibri" w:eastAsia="宋体" w:cs="Calibri"/>
          <w:b/>
          <w:bCs/>
          <w:color w:val="000000" w:themeColor="text1"/>
          <w:sz w:val="24"/>
          <w:szCs w:val="24"/>
          <w:lang w:val="en-US" w:eastAsia="zh-CN"/>
        </w:rPr>
        <w:t xml:space="preserve">第三标段：</w:t>
      </w:r>
      <w:r>
        <w:rPr>
          <w:rFonts w:hint="eastAsia" w:ascii="宋体" w:hAnsi="宋体" w:eastAsia="宋体" w:cs="宋体"/>
          <w:b/>
          <w:bCs/>
          <w:color w:val="000000" w:themeColor="text1"/>
          <w:sz w:val="24"/>
          <w:szCs w:val="24"/>
          <w:lang w:val="en-US" w:eastAsia="zh-CN"/>
        </w:rPr>
        <w:t xml:space="preserve">影像、口腔、眼科、康复、中医</w:t>
      </w:r>
      <w:r>
        <w:rPr>
          <w:rFonts w:hint="eastAsia" w:ascii="Calibri" w:hAnsi="Calibri" w:eastAsia="宋体" w:cs="Calibri"/>
          <w:b/>
          <w:bCs/>
          <w:color w:val="000000" w:themeColor="text1"/>
          <w:sz w:val="24"/>
          <w:szCs w:val="24"/>
          <w:lang w:val="en-US" w:eastAsia="zh-CN"/>
        </w:rPr>
        <w:t xml:space="preserve">等设备一批（不接受进口产品投标）</w:t>
      </w:r>
      <w:r/>
    </w:p>
    <w:tbl>
      <w:tblPr>
        <w:tblStyle w:val="730"/>
        <w:tblW w:w="7280" w:type="dxa"/>
        <w:tblInd w:w="1129" w:type="dxa"/>
        <w:tblLayout w:type="fixed"/>
        <w:tblCellMar>
          <w:left w:w="108" w:type="dxa"/>
          <w:top w:w="0" w:type="dxa"/>
          <w:right w:w="108" w:type="dxa"/>
          <w:bottom w:w="0" w:type="dxa"/>
        </w:tblCellMar>
        <w:tblLook w:val="04A0" w:firstRow="1" w:lastRow="0" w:firstColumn="1" w:lastColumn="0" w:noHBand="0" w:noVBand="1"/>
      </w:tblPr>
      <w:tblGrid>
        <w:gridCol w:w="928"/>
        <w:gridCol w:w="4520"/>
        <w:gridCol w:w="912"/>
        <w:gridCol w:w="920"/>
      </w:tblGrid>
      <w:tr>
        <w:trPr>
          <w:trHeight w:val="338"/>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widowControl/>
              <w:rPr>
                <w:rFonts w:hint="eastAsia" w:ascii="宋体" w:hAnsi="宋体" w:cs="宋体"/>
                <w:b/>
                <w:bCs/>
                <w:sz w:val="24"/>
                <w:szCs w:val="24"/>
              </w:rPr>
            </w:pPr>
            <w:r/>
            <w:bookmarkStart w:id="20" w:name="_Hlk214376376"/>
            <w:r/>
            <w:bookmarkStart w:id="21" w:name="_Hlk214377174"/>
            <w:r/>
            <w:bookmarkStart w:id="22" w:name="_Hlk214375708"/>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4520" w:type="dxa"/>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r>
      <w:tr>
        <w:trPr>
          <w:trHeight w:val="412"/>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highlight w:val="yellow"/>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highlight w:val="yellow"/>
              </w:rPr>
            </w:pPr>
            <w:r>
              <w:rPr>
                <w:rFonts w:hint="eastAsia" w:ascii="宋体" w:hAnsi="宋体" w:cs="宋体"/>
                <w:sz w:val="24"/>
                <w:szCs w:val="24"/>
              </w:rPr>
              <w:t xml:space="preserve">口腔CT（核心产品）</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bookmarkEnd w:id="20"/>
            <w:r/>
            <w:r/>
          </w:p>
        </w:tc>
      </w:tr>
      <w:tr>
        <w:trPr>
          <w:trHeight w:val="466"/>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激光胶片打印机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轮椅</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辆</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矫正镜（带格）</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架</w:t>
            </w:r>
            <w:r/>
          </w:p>
        </w:tc>
      </w:tr>
      <w:tr>
        <w:trPr>
          <w:trHeight w:val="457"/>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bookmarkStart w:id="23" w:name="_Hlk207819581"/>
            <w:r>
              <w:rPr>
                <w:rFonts w:hint="eastAsia" w:ascii="宋体" w:hAnsi="宋体" w:cs="宋体"/>
                <w:sz w:val="24"/>
                <w:szCs w:val="24"/>
              </w:rPr>
              <w:t xml:space="preserve">训练用阶梯（双向）</w:t>
            </w:r>
            <w:bookmarkEnd w:id="23"/>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架</w:t>
            </w:r>
            <w:r/>
          </w:p>
        </w:tc>
      </w:tr>
      <w:tr>
        <w:trPr>
          <w:trHeight w:val="449"/>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平衡杠（配矫正板）</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465"/>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辅助步行训练器（带刹带座）</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架</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肋木</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架</w:t>
            </w:r>
            <w:r/>
          </w:p>
        </w:tc>
      </w:tr>
      <w:tr>
        <w:trPr>
          <w:trHeight w:val="433"/>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系列沙袋（绑式）</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系列哑铃</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滑轮吊环训练器</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付</w:t>
            </w:r>
            <w:r/>
          </w:p>
        </w:tc>
      </w:tr>
      <w:tr>
        <w:trPr>
          <w:trHeight w:val="409"/>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可调式磨砂台（含指插板）</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斜板站立</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块</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股四头肌训练仪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张</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握力计</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只</w:t>
            </w:r>
            <w:r/>
          </w:p>
        </w:tc>
      </w:tr>
      <w:tr>
        <w:trPr>
          <w:trHeight w:val="409"/>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缺血预适应训练仪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r>
      <w:tr>
        <w:trPr>
          <w:trHeight w:val="428"/>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功率自行车（心肺、力量，心率显示）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辆</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跑步机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牙科综合治疗机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纯水机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牙科电动空压机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408"/>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喷砂洁牙机一体机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牙科电动抽吸机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根尖定位仪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根管预备机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光固化机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高速涡轮机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低速马达套装</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bookmarkEnd w:id="21"/>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拔牙手机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把</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石膏震荡机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模型搅拌机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压膜机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根管荡洗器</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34</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超声波清洗机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35</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口腔器械一批</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批</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36</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弯手机</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把</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37</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bookmarkStart w:id="24" w:name="OLE_LINK47"/>
            <w:r>
              <w:rPr>
                <w:rFonts w:hint="eastAsia" w:ascii="宋体" w:hAnsi="宋体" w:cs="宋体"/>
                <w:sz w:val="24"/>
                <w:szCs w:val="24"/>
              </w:rPr>
              <w:t xml:space="preserve">直手机</w:t>
            </w:r>
            <w:bookmarkEnd w:id="24"/>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把</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38</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视力表箱</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39</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裂隙灯</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405"/>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40</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视力筛选仪（双目）</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干眼雾化治疗仪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眼压测量仪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43</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TDP神灯</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44</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电针仪</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45</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男女生殖器模型</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46</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耳穴模型</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71"/>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47</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血管模型</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80"/>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48</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心脏模型</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80"/>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49</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color w:val="000000"/>
                <w:sz w:val="24"/>
                <w:lang w:bidi="ar"/>
              </w:rPr>
              <w:t xml:space="preserve">恒温水浴箱</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台</w:t>
            </w:r>
            <w:r/>
          </w:p>
        </w:tc>
      </w:tr>
      <w:tr>
        <w:trPr>
          <w:trHeight w:val="380"/>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50</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rPr>
                <w:rFonts w:hint="eastAsia" w:ascii="宋体" w:hAnsi="宋体" w:cs="宋体"/>
                <w:sz w:val="24"/>
                <w:szCs w:val="24"/>
              </w:rPr>
            </w:pPr>
            <w:r>
              <w:rPr>
                <w:rFonts w:hint="eastAsia" w:ascii="宋体" w:hAnsi="宋体" w:cs="宋体"/>
                <w:color w:val="000000"/>
                <w:sz w:val="24"/>
                <w:lang w:bidi="ar"/>
              </w:rPr>
              <w:t xml:space="preserve">洗眼装置（带喷淋器）</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80"/>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51</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color w:val="000000"/>
                <w:sz w:val="24"/>
                <w:lang w:bidi="ar"/>
              </w:rPr>
              <w:t xml:space="preserve">手轮数显型灭菌器</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r/>
          </w:p>
        </w:tc>
      </w:tr>
      <w:tr>
        <w:trPr>
          <w:trHeight w:val="380"/>
        </w:trPr>
        <w:tc>
          <w:tcPr>
            <w:tcBorders>
              <w:top w:val="none" w:color="000000" w:sz="4" w:space="0"/>
              <w:left w:val="single" w:color="auto" w:sz="4" w:space="0"/>
              <w:bottom w:val="single" w:color="auto" w:sz="4" w:space="0"/>
              <w:right w:val="single" w:color="auto" w:sz="4" w:space="0"/>
            </w:tcBorders>
            <w:tcW w:w="928"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52</w:t>
            </w:r>
            <w:r/>
          </w:p>
        </w:tc>
        <w:tc>
          <w:tcPr>
            <w:tcBorders>
              <w:top w:val="none" w:color="000000" w:sz="4" w:space="0"/>
              <w:left w:val="none" w:color="000000" w:sz="4" w:space="0"/>
              <w:bottom w:val="single" w:color="auto" w:sz="4" w:space="0"/>
              <w:right w:val="single" w:color="auto" w:sz="4" w:space="0"/>
            </w:tcBorders>
            <w:tcW w:w="4520" w:type="dxa"/>
            <w:vAlign w:val="center"/>
            <w:textDirection w:val="lrTb"/>
            <w:noWrap w:val="false"/>
          </w:tcPr>
          <w:p>
            <w:pPr>
              <w:widowControl/>
              <w:rPr>
                <w:rFonts w:hint="eastAsia" w:ascii="宋体" w:hAnsi="宋体" w:cs="宋体"/>
                <w:sz w:val="24"/>
                <w:szCs w:val="24"/>
              </w:rPr>
            </w:pPr>
            <w:r>
              <w:rPr>
                <w:rFonts w:hint="eastAsia" w:ascii="宋体" w:hAnsi="宋体" w:cs="宋体"/>
                <w:color w:val="000000"/>
                <w:sz w:val="24"/>
              </w:rPr>
              <w:t xml:space="preserve">精麻药品保险柜</w:t>
            </w:r>
            <w:r/>
          </w:p>
        </w:tc>
        <w:tc>
          <w:tcPr>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个</w:t>
            </w:r>
            <w:bookmarkEnd w:id="22"/>
            <w:r/>
            <w:r/>
          </w:p>
        </w:tc>
      </w:tr>
    </w:tbl>
    <w:p>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口腔CT 数量1套</w:t>
      </w:r>
      <w:r/>
    </w:p>
    <w:p>
      <w:pPr>
        <w:ind w:firstLine="480"/>
        <w:keepLines w:val="0"/>
        <w:keepNext w:val="0"/>
        <w:pageBreakBefore w:val="0"/>
        <w:spacing w:line="360" w:lineRule="auto"/>
        <w:widowControl w:val="off"/>
        <w:rPr>
          <w:sz w:val="24"/>
          <w:szCs w:val="24"/>
        </w:rPr>
      </w:pPr>
      <w:r>
        <w:rPr>
          <w:rFonts w:hint="eastAsia"/>
          <w:sz w:val="24"/>
          <w:szCs w:val="24"/>
        </w:rPr>
        <w:t xml:space="preserve">一、设备及功能需求</w:t>
      </w:r>
      <w:r/>
    </w:p>
    <w:p>
      <w:pPr>
        <w:ind w:firstLine="480"/>
        <w:keepLines w:val="0"/>
        <w:keepNext w:val="0"/>
        <w:pageBreakBefore w:val="0"/>
        <w:spacing w:line="360" w:lineRule="auto"/>
        <w:widowControl w:val="off"/>
        <w:rPr>
          <w:sz w:val="24"/>
          <w:szCs w:val="24"/>
        </w:rPr>
      </w:pPr>
      <w:r>
        <w:rPr>
          <w:rFonts w:hint="eastAsia"/>
          <w:sz w:val="24"/>
          <w:szCs w:val="24"/>
        </w:rPr>
        <w:t xml:space="preserve">1.1 设备用途：用于口腔疾病的诊断。具有数字全景成像、头颅成像、3D成像、模型扫描功能，具有临床观察软件、图像后处理功能；</w:t>
      </w:r>
      <w:r/>
    </w:p>
    <w:p>
      <w:pPr>
        <w:ind w:firstLine="480"/>
        <w:keepLines w:val="0"/>
        <w:keepNext w:val="0"/>
        <w:pageBreakBefore w:val="0"/>
        <w:spacing w:line="360" w:lineRule="auto"/>
        <w:widowControl w:val="off"/>
        <w:rPr>
          <w:sz w:val="24"/>
          <w:szCs w:val="24"/>
        </w:rPr>
      </w:pPr>
      <w:r>
        <w:rPr>
          <w:rFonts w:hint="eastAsia"/>
          <w:sz w:val="24"/>
          <w:szCs w:val="24"/>
        </w:rPr>
        <w:t xml:space="preserve">▲1.2 拍摄模式：具有CT、全景、头颅正/侧位、TMJ、小牙片和局部CT独立拍摄模式，非CT切出断层或融合数据；</w:t>
      </w:r>
      <w:r/>
    </w:p>
    <w:p>
      <w:pPr>
        <w:ind w:firstLine="480"/>
        <w:keepLines w:val="0"/>
        <w:keepNext w:val="0"/>
        <w:pageBreakBefore w:val="0"/>
        <w:spacing w:line="360" w:lineRule="auto"/>
        <w:widowControl w:val="off"/>
        <w:rPr>
          <w:sz w:val="24"/>
          <w:szCs w:val="24"/>
        </w:rPr>
      </w:pPr>
      <w:r>
        <w:rPr>
          <w:rFonts w:hint="eastAsia"/>
          <w:sz w:val="24"/>
          <w:szCs w:val="24"/>
        </w:rPr>
        <w:t xml:space="preserve">1.3 设备具备CE注册证件；</w:t>
      </w:r>
      <w:r/>
    </w:p>
    <w:p>
      <w:pPr>
        <w:ind w:firstLine="480"/>
        <w:keepLines w:val="0"/>
        <w:keepNext w:val="0"/>
        <w:pageBreakBefore w:val="0"/>
        <w:spacing w:line="360" w:lineRule="auto"/>
        <w:widowControl w:val="off"/>
        <w:rPr>
          <w:sz w:val="24"/>
          <w:szCs w:val="24"/>
        </w:rPr>
      </w:pPr>
      <w:r>
        <w:rPr>
          <w:rFonts w:hint="eastAsia"/>
          <w:sz w:val="24"/>
          <w:szCs w:val="24"/>
        </w:rPr>
        <w:t xml:space="preserve">1.4 提供工作站一套；</w:t>
      </w:r>
      <w:r/>
    </w:p>
    <w:p>
      <w:pPr>
        <w:ind w:firstLine="480"/>
        <w:keepLines w:val="0"/>
        <w:keepNext w:val="0"/>
        <w:pageBreakBefore w:val="0"/>
        <w:spacing w:line="360" w:lineRule="auto"/>
        <w:widowControl w:val="off"/>
        <w:rPr>
          <w:sz w:val="24"/>
          <w:szCs w:val="24"/>
        </w:rPr>
      </w:pPr>
      <w:r>
        <w:rPr>
          <w:rFonts w:hint="eastAsia"/>
          <w:sz w:val="24"/>
          <w:szCs w:val="24"/>
        </w:rPr>
        <w:t xml:space="preserve">二、硬件技术指标</w:t>
      </w:r>
      <w:r/>
    </w:p>
    <w:p>
      <w:pPr>
        <w:ind w:firstLine="480"/>
        <w:keepLines w:val="0"/>
        <w:keepNext w:val="0"/>
        <w:pageBreakBefore w:val="0"/>
        <w:spacing w:line="360" w:lineRule="auto"/>
        <w:widowControl w:val="off"/>
        <w:rPr>
          <w:sz w:val="24"/>
          <w:szCs w:val="24"/>
        </w:rPr>
      </w:pPr>
      <w:r>
        <w:rPr>
          <w:rFonts w:hint="eastAsia"/>
          <w:sz w:val="24"/>
          <w:szCs w:val="24"/>
        </w:rPr>
        <w:t xml:space="preserve">2.1 X射线球管技术参数</w:t>
      </w:r>
      <w:r/>
    </w:p>
    <w:p>
      <w:pPr>
        <w:ind w:firstLine="480"/>
        <w:keepLines w:val="0"/>
        <w:keepNext w:val="0"/>
        <w:pageBreakBefore w:val="0"/>
        <w:spacing w:line="360" w:lineRule="auto"/>
        <w:widowControl w:val="off"/>
        <w:rPr>
          <w:sz w:val="24"/>
          <w:szCs w:val="24"/>
        </w:rPr>
      </w:pPr>
      <w:r>
        <w:rPr>
          <w:rFonts w:hint="eastAsia"/>
          <w:sz w:val="24"/>
          <w:szCs w:val="24"/>
        </w:rPr>
        <w:t xml:space="preserve">2.1.1 CBCT曝光方式：CBCT扫描为脉冲曝光,要求提供相关专利证书</w:t>
      </w:r>
      <w:r/>
    </w:p>
    <w:p>
      <w:pPr>
        <w:ind w:firstLine="480"/>
        <w:keepLines w:val="0"/>
        <w:keepNext w:val="0"/>
        <w:pageBreakBefore w:val="0"/>
        <w:spacing w:line="360" w:lineRule="auto"/>
        <w:widowControl w:val="off"/>
        <w:rPr>
          <w:sz w:val="24"/>
          <w:szCs w:val="24"/>
        </w:rPr>
      </w:pPr>
      <w:r>
        <w:rPr>
          <w:rFonts w:hint="eastAsia"/>
          <w:sz w:val="24"/>
          <w:szCs w:val="24"/>
        </w:rPr>
        <w:t xml:space="preserve">2.1.2 射线管最小电流：≤2mA，电流值可调，步进值≤0.5mA</w:t>
      </w:r>
      <w:r/>
    </w:p>
    <w:p>
      <w:pPr>
        <w:ind w:firstLine="480"/>
        <w:keepLines w:val="0"/>
        <w:keepNext w:val="0"/>
        <w:pageBreakBefore w:val="0"/>
        <w:spacing w:line="360" w:lineRule="auto"/>
        <w:widowControl w:val="off"/>
        <w:rPr>
          <w:sz w:val="24"/>
          <w:szCs w:val="24"/>
        </w:rPr>
      </w:pPr>
      <w:r>
        <w:rPr>
          <w:rFonts w:hint="eastAsia"/>
          <w:sz w:val="24"/>
          <w:szCs w:val="24"/>
        </w:rPr>
        <w:t xml:space="preserve">2.1.3 射线管最大电压：≥100kV，电压值可调，步进值≤1kV</w:t>
      </w:r>
      <w:r/>
    </w:p>
    <w:p>
      <w:pPr>
        <w:ind w:firstLine="480"/>
        <w:keepLines w:val="0"/>
        <w:keepNext w:val="0"/>
        <w:pageBreakBefore w:val="0"/>
        <w:spacing w:line="360" w:lineRule="auto"/>
        <w:widowControl w:val="off"/>
        <w:rPr>
          <w:sz w:val="24"/>
          <w:szCs w:val="24"/>
        </w:rPr>
      </w:pPr>
      <w:r>
        <w:rPr>
          <w:rFonts w:hint="eastAsia"/>
          <w:sz w:val="24"/>
          <w:szCs w:val="24"/>
        </w:rPr>
        <w:t xml:space="preserve">2.1.4 焦点尺寸：CT：≤0.5mm×0.5mm；口内摄影：≤0.4mm×0.4mm</w:t>
      </w:r>
      <w:r/>
    </w:p>
    <w:p>
      <w:pPr>
        <w:ind w:firstLine="480"/>
        <w:keepLines w:val="0"/>
        <w:keepNext w:val="0"/>
        <w:pageBreakBefore w:val="0"/>
        <w:spacing w:line="360" w:lineRule="auto"/>
        <w:widowControl w:val="off"/>
        <w:rPr>
          <w:sz w:val="24"/>
          <w:szCs w:val="24"/>
        </w:rPr>
      </w:pPr>
      <w:r>
        <w:rPr>
          <w:rFonts w:hint="eastAsia"/>
          <w:sz w:val="24"/>
          <w:szCs w:val="24"/>
        </w:rPr>
        <w:t xml:space="preserve">2.1.5 口内摄影电流：≥7mA</w:t>
      </w:r>
      <w:r/>
    </w:p>
    <w:p>
      <w:pPr>
        <w:ind w:firstLine="480"/>
        <w:keepLines w:val="0"/>
        <w:keepNext w:val="0"/>
        <w:pageBreakBefore w:val="0"/>
        <w:spacing w:line="360" w:lineRule="auto"/>
        <w:widowControl w:val="off"/>
        <w:rPr>
          <w:sz w:val="24"/>
          <w:szCs w:val="24"/>
        </w:rPr>
      </w:pPr>
      <w:r>
        <w:rPr>
          <w:rFonts w:hint="eastAsia"/>
          <w:sz w:val="24"/>
          <w:szCs w:val="24"/>
        </w:rPr>
        <w:t xml:space="preserve">2.1.6 口内摄影电压：≥65kV</w:t>
      </w:r>
      <w:r/>
    </w:p>
    <w:p>
      <w:pPr>
        <w:ind w:firstLine="480"/>
        <w:keepLines w:val="0"/>
        <w:keepNext w:val="0"/>
        <w:pageBreakBefore w:val="0"/>
        <w:spacing w:line="360" w:lineRule="auto"/>
        <w:widowControl w:val="off"/>
        <w:rPr>
          <w:sz w:val="24"/>
          <w:szCs w:val="24"/>
        </w:rPr>
      </w:pPr>
      <w:r>
        <w:rPr>
          <w:rFonts w:hint="eastAsia"/>
          <w:sz w:val="24"/>
          <w:szCs w:val="24"/>
        </w:rPr>
        <w:t xml:space="preserve">2.2探测器技术参数</w:t>
      </w:r>
      <w:r/>
    </w:p>
    <w:p>
      <w:pPr>
        <w:ind w:firstLine="480"/>
        <w:keepLines w:val="0"/>
        <w:keepNext w:val="0"/>
        <w:pageBreakBefore w:val="0"/>
        <w:spacing w:line="360" w:lineRule="auto"/>
        <w:widowControl w:val="off"/>
        <w:rPr>
          <w:sz w:val="24"/>
          <w:szCs w:val="24"/>
        </w:rPr>
      </w:pPr>
      <w:r>
        <w:rPr>
          <w:rFonts w:hint="eastAsia"/>
          <w:sz w:val="24"/>
          <w:szCs w:val="24"/>
        </w:rPr>
        <w:t xml:space="preserve">▲2.2.1 探测器数量：≥2，要求在全景拍摄和CT扫描模式探测器自动切换，无需手动拆装，拍摄头侧时不需要拆卸平板探测器；</w:t>
      </w:r>
      <w:r/>
    </w:p>
    <w:p>
      <w:pPr>
        <w:ind w:firstLine="480"/>
        <w:keepLines w:val="0"/>
        <w:keepNext w:val="0"/>
        <w:pageBreakBefore w:val="0"/>
        <w:spacing w:line="360" w:lineRule="auto"/>
        <w:widowControl w:val="off"/>
        <w:rPr>
          <w:sz w:val="24"/>
          <w:szCs w:val="24"/>
        </w:rPr>
      </w:pPr>
      <w:r>
        <w:rPr>
          <w:rFonts w:hint="eastAsia"/>
          <w:sz w:val="24"/>
          <w:szCs w:val="24"/>
        </w:rPr>
        <w:t xml:space="preserve">2.2.2 CT探测器类型：TFT平板探测器</w:t>
      </w:r>
      <w:r/>
    </w:p>
    <w:p>
      <w:pPr>
        <w:ind w:firstLine="480"/>
        <w:keepLines w:val="0"/>
        <w:keepNext w:val="0"/>
        <w:pageBreakBefore w:val="0"/>
        <w:spacing w:line="360" w:lineRule="auto"/>
        <w:widowControl w:val="off"/>
        <w:rPr>
          <w:sz w:val="24"/>
          <w:szCs w:val="24"/>
        </w:rPr>
      </w:pPr>
      <w:r>
        <w:rPr>
          <w:rFonts w:hint="eastAsia"/>
          <w:sz w:val="24"/>
          <w:szCs w:val="24"/>
        </w:rPr>
        <w:t xml:space="preserve">2.2.3 CT探测器面积：≥15cm×15cm</w:t>
      </w:r>
      <w:r/>
    </w:p>
    <w:p>
      <w:pPr>
        <w:ind w:firstLine="480"/>
        <w:keepLines w:val="0"/>
        <w:keepNext w:val="0"/>
        <w:pageBreakBefore w:val="0"/>
        <w:spacing w:line="360" w:lineRule="auto"/>
        <w:widowControl w:val="off"/>
        <w:rPr>
          <w:sz w:val="24"/>
          <w:szCs w:val="24"/>
        </w:rPr>
      </w:pPr>
      <w:r>
        <w:rPr>
          <w:rFonts w:hint="eastAsia"/>
          <w:sz w:val="24"/>
          <w:szCs w:val="24"/>
        </w:rPr>
        <w:t xml:space="preserve">2.2.4 CT探测器像素尺寸：≤100μm</w:t>
      </w:r>
      <w:r/>
    </w:p>
    <w:p>
      <w:pPr>
        <w:ind w:firstLine="480"/>
        <w:keepLines w:val="0"/>
        <w:keepNext w:val="0"/>
        <w:pageBreakBefore w:val="0"/>
        <w:spacing w:line="360" w:lineRule="auto"/>
        <w:widowControl w:val="off"/>
        <w:rPr>
          <w:sz w:val="24"/>
          <w:szCs w:val="24"/>
        </w:rPr>
      </w:pPr>
      <w:r>
        <w:rPr>
          <w:rFonts w:hint="eastAsia"/>
          <w:sz w:val="24"/>
          <w:szCs w:val="24"/>
        </w:rPr>
        <w:t xml:space="preserve">2.2.5 正/侧位探测器尺寸：≥23cm×0.7cm</w:t>
      </w:r>
      <w:r/>
    </w:p>
    <w:p>
      <w:pPr>
        <w:ind w:firstLine="480"/>
        <w:keepLines w:val="0"/>
        <w:keepNext w:val="0"/>
        <w:pageBreakBefore w:val="0"/>
        <w:spacing w:line="360" w:lineRule="auto"/>
        <w:widowControl w:val="off"/>
        <w:rPr>
          <w:sz w:val="24"/>
          <w:szCs w:val="24"/>
        </w:rPr>
      </w:pPr>
      <w:r>
        <w:rPr>
          <w:rFonts w:hint="eastAsia"/>
          <w:sz w:val="24"/>
          <w:szCs w:val="24"/>
        </w:rPr>
        <w:t xml:space="preserve">2.2.6 正/侧位探测器像素尺寸：≤100μm</w:t>
      </w:r>
      <w:r/>
    </w:p>
    <w:p>
      <w:pPr>
        <w:ind w:firstLine="480"/>
        <w:keepLines w:val="0"/>
        <w:keepNext w:val="0"/>
        <w:pageBreakBefore w:val="0"/>
        <w:spacing w:line="360" w:lineRule="auto"/>
        <w:widowControl w:val="off"/>
        <w:rPr>
          <w:sz w:val="24"/>
          <w:szCs w:val="24"/>
        </w:rPr>
      </w:pPr>
      <w:r>
        <w:rPr>
          <w:rFonts w:hint="eastAsia"/>
          <w:sz w:val="24"/>
          <w:szCs w:val="24"/>
        </w:rPr>
        <w:t xml:space="preserve">2.3图像性能</w:t>
      </w:r>
      <w:r/>
    </w:p>
    <w:p>
      <w:pPr>
        <w:ind w:firstLine="480"/>
        <w:keepLines w:val="0"/>
        <w:keepNext w:val="0"/>
        <w:pageBreakBefore w:val="0"/>
        <w:spacing w:line="360" w:lineRule="auto"/>
        <w:widowControl w:val="off"/>
        <w:rPr>
          <w:sz w:val="24"/>
          <w:szCs w:val="24"/>
        </w:rPr>
      </w:pPr>
      <w:r>
        <w:rPr>
          <w:rFonts w:hint="eastAsia"/>
          <w:sz w:val="24"/>
          <w:szCs w:val="24"/>
        </w:rPr>
        <w:t xml:space="preserve">★2.3.1 CT有效成像视野：≥14cm×10cm(Φ×H)，要求一次拍摄成像，非融合数据。</w:t>
      </w:r>
      <w:r/>
    </w:p>
    <w:p>
      <w:pPr>
        <w:ind w:firstLine="480"/>
        <w:keepLines w:val="0"/>
        <w:keepNext w:val="0"/>
        <w:pageBreakBefore w:val="0"/>
        <w:spacing w:line="360" w:lineRule="auto"/>
        <w:widowControl w:val="off"/>
        <w:rPr>
          <w:sz w:val="24"/>
          <w:szCs w:val="24"/>
        </w:rPr>
      </w:pPr>
      <w:r>
        <w:rPr>
          <w:rFonts w:hint="eastAsia"/>
          <w:sz w:val="24"/>
          <w:szCs w:val="24"/>
        </w:rPr>
        <w:t xml:space="preserve">2.3.2 局部CT成像视野：≤5×8cm(Φ×H)</w:t>
      </w:r>
      <w:r/>
    </w:p>
    <w:p>
      <w:pPr>
        <w:ind w:firstLine="480"/>
        <w:keepLines w:val="0"/>
        <w:keepNext w:val="0"/>
        <w:pageBreakBefore w:val="0"/>
        <w:spacing w:line="360" w:lineRule="auto"/>
        <w:widowControl w:val="off"/>
        <w:rPr>
          <w:sz w:val="24"/>
          <w:szCs w:val="24"/>
        </w:rPr>
      </w:pPr>
      <w:r>
        <w:rPr>
          <w:rFonts w:hint="eastAsia"/>
          <w:sz w:val="24"/>
          <w:szCs w:val="24"/>
        </w:rPr>
        <w:t xml:space="preserve">2.3.3 一次拍摄最大DICOM张数：≥1100张</w:t>
      </w:r>
      <w:r/>
    </w:p>
    <w:p>
      <w:pPr>
        <w:ind w:firstLine="480"/>
        <w:keepLines w:val="0"/>
        <w:keepNext w:val="0"/>
        <w:pageBreakBefore w:val="0"/>
        <w:spacing w:line="360" w:lineRule="auto"/>
        <w:widowControl w:val="off"/>
        <w:rPr>
          <w:sz w:val="24"/>
          <w:szCs w:val="24"/>
        </w:rPr>
      </w:pPr>
      <w:r>
        <w:rPr>
          <w:rFonts w:hint="eastAsia"/>
          <w:sz w:val="24"/>
          <w:szCs w:val="24"/>
        </w:rPr>
        <w:t xml:space="preserve">2.3.4 灰阶：≥16bit</w:t>
      </w:r>
      <w:r/>
    </w:p>
    <w:p>
      <w:pPr>
        <w:ind w:firstLine="480"/>
        <w:keepLines w:val="0"/>
        <w:keepNext w:val="0"/>
        <w:pageBreakBefore w:val="0"/>
        <w:spacing w:line="360" w:lineRule="auto"/>
        <w:widowControl w:val="off"/>
        <w:rPr>
          <w:sz w:val="24"/>
          <w:szCs w:val="24"/>
        </w:rPr>
      </w:pPr>
      <w:r>
        <w:rPr>
          <w:rFonts w:hint="eastAsia"/>
          <w:sz w:val="24"/>
          <w:szCs w:val="24"/>
        </w:rPr>
        <w:t xml:space="preserve">▲2.3.5 最小体素尺寸：≤45μm</w:t>
      </w:r>
      <w:r/>
    </w:p>
    <w:p>
      <w:pPr>
        <w:ind w:firstLine="480"/>
        <w:keepLines w:val="0"/>
        <w:keepNext w:val="0"/>
        <w:pageBreakBefore w:val="0"/>
        <w:spacing w:line="360" w:lineRule="auto"/>
        <w:widowControl w:val="off"/>
        <w:rPr>
          <w:sz w:val="24"/>
          <w:szCs w:val="24"/>
        </w:rPr>
      </w:pPr>
      <w:r>
        <w:rPr>
          <w:rFonts w:hint="eastAsia"/>
          <w:sz w:val="24"/>
          <w:szCs w:val="24"/>
        </w:rPr>
        <w:t xml:space="preserve">▲2.3.6 CT最高成像空间分辨率：≥2.8lp/mm</w:t>
      </w:r>
      <w:r/>
    </w:p>
    <w:p>
      <w:pPr>
        <w:ind w:firstLine="480"/>
        <w:keepLines w:val="0"/>
        <w:keepNext w:val="0"/>
        <w:pageBreakBefore w:val="0"/>
        <w:spacing w:line="360" w:lineRule="auto"/>
        <w:widowControl w:val="off"/>
        <w:rPr>
          <w:sz w:val="24"/>
          <w:szCs w:val="24"/>
        </w:rPr>
      </w:pPr>
      <w:r>
        <w:rPr>
          <w:rFonts w:hint="eastAsia"/>
          <w:sz w:val="24"/>
          <w:szCs w:val="24"/>
        </w:rPr>
        <w:t xml:space="preserve">▲2.3.7 全景成像空间分辨率：≥3.1lp/mm</w:t>
      </w:r>
      <w:r/>
    </w:p>
    <w:p>
      <w:pPr>
        <w:ind w:firstLine="480"/>
        <w:keepLines w:val="0"/>
        <w:keepNext w:val="0"/>
        <w:pageBreakBefore w:val="0"/>
        <w:spacing w:line="360" w:lineRule="auto"/>
        <w:widowControl w:val="off"/>
        <w:rPr>
          <w:sz w:val="24"/>
          <w:szCs w:val="24"/>
        </w:rPr>
      </w:pPr>
      <w:r>
        <w:rPr>
          <w:rFonts w:hint="eastAsia"/>
          <w:sz w:val="24"/>
          <w:szCs w:val="24"/>
        </w:rPr>
        <w:t xml:space="preserve">2.4 整机性能</w:t>
      </w:r>
      <w:r/>
    </w:p>
    <w:p>
      <w:pPr>
        <w:ind w:firstLine="480"/>
        <w:keepLines w:val="0"/>
        <w:keepNext w:val="0"/>
        <w:pageBreakBefore w:val="0"/>
        <w:spacing w:line="360" w:lineRule="auto"/>
        <w:widowControl w:val="off"/>
        <w:rPr>
          <w:sz w:val="24"/>
          <w:szCs w:val="24"/>
        </w:rPr>
      </w:pPr>
      <w:r>
        <w:rPr>
          <w:rFonts w:hint="eastAsia"/>
          <w:sz w:val="24"/>
          <w:szCs w:val="24"/>
        </w:rPr>
        <w:t xml:space="preserve">★2.4.1 开放式定位：CT模式摆位及扫描过程中受检者面向柱设计（非侧对立柱站立），患者可实时通过镜面反射观察自身情况，方便调整患者至正确的位置，并有利于医患之间持续的目光交流；立柱升降行程：≥725mm，方便不同人群拍摄立柱升降行程：≥725mm，方便不同人群拍摄</w:t>
      </w:r>
      <w:r/>
    </w:p>
    <w:p>
      <w:pPr>
        <w:ind w:firstLine="480"/>
        <w:keepLines w:val="0"/>
        <w:keepNext w:val="0"/>
        <w:pageBreakBefore w:val="0"/>
        <w:spacing w:line="360" w:lineRule="auto"/>
        <w:widowControl w:val="off"/>
        <w:rPr>
          <w:sz w:val="24"/>
          <w:szCs w:val="24"/>
        </w:rPr>
      </w:pPr>
      <w:r>
        <w:rPr>
          <w:rFonts w:hint="eastAsia"/>
          <w:sz w:val="24"/>
          <w:szCs w:val="24"/>
        </w:rPr>
        <w:t xml:space="preserve">2.4.2 保护装置：具备行程自动保护装置</w:t>
      </w:r>
      <w:r/>
    </w:p>
    <w:p>
      <w:pPr>
        <w:ind w:firstLine="480"/>
        <w:keepLines w:val="0"/>
        <w:keepNext w:val="0"/>
        <w:pageBreakBefore w:val="0"/>
        <w:spacing w:line="360" w:lineRule="auto"/>
        <w:widowControl w:val="off"/>
        <w:rPr>
          <w:sz w:val="24"/>
          <w:szCs w:val="24"/>
        </w:rPr>
      </w:pPr>
      <w:r>
        <w:rPr>
          <w:rFonts w:hint="eastAsia"/>
          <w:sz w:val="24"/>
          <w:szCs w:val="24"/>
        </w:rPr>
        <w:t xml:space="preserve">三、软件功能要求</w:t>
      </w:r>
      <w:r/>
    </w:p>
    <w:p>
      <w:pPr>
        <w:ind w:firstLine="480"/>
        <w:keepLines w:val="0"/>
        <w:keepNext w:val="0"/>
        <w:pageBreakBefore w:val="0"/>
        <w:spacing w:line="360" w:lineRule="auto"/>
        <w:widowControl w:val="off"/>
        <w:rPr>
          <w:sz w:val="24"/>
          <w:szCs w:val="24"/>
        </w:rPr>
      </w:pPr>
      <w:r>
        <w:rPr>
          <w:rFonts w:hint="eastAsia"/>
          <w:sz w:val="24"/>
          <w:szCs w:val="24"/>
        </w:rPr>
        <w:t xml:space="preserve">3.1 软件数量：提供数字化影像浏览软件1套，正畸分析系统1套，要求软件均为自主研发，非第三方软件，且终身免费升级。</w:t>
      </w:r>
      <w:r/>
    </w:p>
    <w:p>
      <w:pPr>
        <w:ind w:firstLine="480"/>
        <w:keepLines w:val="0"/>
        <w:keepNext w:val="0"/>
        <w:pageBreakBefore w:val="0"/>
        <w:spacing w:line="360" w:lineRule="auto"/>
        <w:widowControl w:val="off"/>
        <w:rPr>
          <w:sz w:val="24"/>
          <w:szCs w:val="24"/>
        </w:rPr>
      </w:pPr>
      <w:r>
        <w:rPr>
          <w:rFonts w:hint="eastAsia"/>
          <w:sz w:val="24"/>
          <w:szCs w:val="24"/>
        </w:rPr>
        <w:t xml:space="preserve">3.2 影像算法：具备自研影像降噪技术和去伪影算法。</w:t>
      </w:r>
      <w:r/>
    </w:p>
    <w:p>
      <w:pPr>
        <w:ind w:firstLine="480"/>
        <w:keepLines w:val="0"/>
        <w:keepNext w:val="0"/>
        <w:pageBreakBefore w:val="0"/>
        <w:spacing w:line="360" w:lineRule="auto"/>
        <w:widowControl w:val="off"/>
        <w:rPr>
          <w:sz w:val="24"/>
          <w:szCs w:val="24"/>
        </w:rPr>
      </w:pPr>
      <w:r>
        <w:rPr>
          <w:rFonts w:hint="eastAsia"/>
          <w:sz w:val="24"/>
          <w:szCs w:val="24"/>
        </w:rPr>
        <w:t xml:space="preserve">3.3 测量：支持距离测量、多线段测量和曲线测量、角度测量、直方图统计、面积测量，测量方案可选择保存，下次打开该患者影像时可自动加载。</w:t>
      </w:r>
      <w:r/>
    </w:p>
    <w:p>
      <w:pPr>
        <w:ind w:firstLine="480"/>
        <w:keepLines w:val="0"/>
        <w:keepNext w:val="0"/>
        <w:pageBreakBefore w:val="0"/>
        <w:spacing w:line="360" w:lineRule="auto"/>
        <w:widowControl w:val="off"/>
        <w:rPr>
          <w:sz w:val="24"/>
          <w:szCs w:val="24"/>
        </w:rPr>
      </w:pPr>
      <w:r>
        <w:rPr>
          <w:rFonts w:hint="eastAsia"/>
          <w:sz w:val="24"/>
          <w:szCs w:val="24"/>
        </w:rPr>
        <w:t xml:space="preserve">3.4 优势：具有垂直裁切、曲线裁切等裁切方式。</w:t>
      </w:r>
      <w:r/>
    </w:p>
    <w:p>
      <w:pPr>
        <w:ind w:firstLine="480"/>
        <w:keepLines w:val="0"/>
        <w:keepNext w:val="0"/>
        <w:pageBreakBefore w:val="0"/>
        <w:spacing w:line="360" w:lineRule="auto"/>
        <w:widowControl w:val="off"/>
        <w:rPr>
          <w:sz w:val="24"/>
          <w:szCs w:val="24"/>
        </w:rPr>
      </w:pPr>
      <w:r>
        <w:rPr>
          <w:rFonts w:hint="eastAsia"/>
          <w:sz w:val="24"/>
          <w:szCs w:val="24"/>
        </w:rPr>
        <w:t xml:space="preserve">3.5 多平面重建：支持任意位置、任意方向观察患者切片影像。</w:t>
      </w:r>
      <w:r/>
    </w:p>
    <w:p>
      <w:pPr>
        <w:ind w:firstLine="480"/>
        <w:keepLines w:val="0"/>
        <w:keepNext w:val="0"/>
        <w:pageBreakBefore w:val="0"/>
        <w:spacing w:line="360" w:lineRule="auto"/>
        <w:widowControl w:val="off"/>
        <w:rPr>
          <w:sz w:val="24"/>
          <w:szCs w:val="24"/>
        </w:rPr>
      </w:pPr>
      <w:r>
        <w:rPr>
          <w:rFonts w:hint="eastAsia"/>
          <w:sz w:val="24"/>
          <w:szCs w:val="24"/>
        </w:rPr>
        <w:t xml:space="preserve">3.6 三维显示：三维视图支持VR(容积漫游成像）MIP（最大密度投影）两种显示模式。</w:t>
      </w:r>
      <w:r/>
    </w:p>
    <w:p>
      <w:pPr>
        <w:ind w:firstLine="480"/>
        <w:keepLines w:val="0"/>
        <w:keepNext w:val="0"/>
        <w:pageBreakBefore w:val="0"/>
        <w:spacing w:line="360" w:lineRule="auto"/>
        <w:widowControl w:val="off"/>
        <w:rPr>
          <w:sz w:val="24"/>
          <w:szCs w:val="24"/>
        </w:rPr>
      </w:pPr>
      <w:r>
        <w:rPr>
          <w:rFonts w:hint="eastAsia"/>
          <w:sz w:val="24"/>
          <w:szCs w:val="24"/>
        </w:rPr>
        <w:t xml:space="preserve">3.7 三维全景：可实现全景影像三维化展示，拖动全景观察窗口，可联动展示对应区域的轴状面、矢状面、冠状面影像。</w:t>
      </w:r>
      <w:r/>
    </w:p>
    <w:p>
      <w:pPr>
        <w:ind w:firstLine="480"/>
        <w:keepLines w:val="0"/>
        <w:keepNext w:val="0"/>
        <w:pageBreakBefore w:val="0"/>
        <w:spacing w:line="360" w:lineRule="auto"/>
        <w:widowControl w:val="off"/>
        <w:rPr>
          <w:sz w:val="24"/>
          <w:szCs w:val="24"/>
        </w:rPr>
      </w:pPr>
      <w:r>
        <w:rPr>
          <w:rFonts w:hint="eastAsia"/>
          <w:sz w:val="24"/>
          <w:szCs w:val="24"/>
        </w:rPr>
        <w:t xml:space="preserve">3.8 智能神经管标记：可一键自动生成双侧神经管，并且可设置神经管模型颜色及半径，还可设置神经管碰撞检测阈值，生成的神经管模型可在二维视图及三维视图中显示。</w:t>
      </w:r>
      <w:r/>
    </w:p>
    <w:p>
      <w:pPr>
        <w:ind w:firstLine="480"/>
        <w:keepLines w:val="0"/>
        <w:keepNext w:val="0"/>
        <w:pageBreakBefore w:val="0"/>
        <w:spacing w:line="360" w:lineRule="auto"/>
        <w:widowControl w:val="off"/>
        <w:rPr>
          <w:sz w:val="24"/>
          <w:szCs w:val="24"/>
        </w:rPr>
      </w:pPr>
      <w:r>
        <w:rPr>
          <w:rFonts w:hint="eastAsia"/>
          <w:sz w:val="24"/>
          <w:szCs w:val="24"/>
        </w:rPr>
        <w:t xml:space="preserve">3.9 定向观察：可在三维视图中以任意一点为中心，围绕该点做360度定向旋转观察，帮助进行牙体及组织的位置关系判断。</w:t>
      </w:r>
      <w:r/>
    </w:p>
    <w:p>
      <w:pPr>
        <w:ind w:firstLine="480"/>
        <w:keepLines w:val="0"/>
        <w:keepNext w:val="0"/>
        <w:pageBreakBefore w:val="0"/>
        <w:spacing w:line="360" w:lineRule="auto"/>
        <w:widowControl w:val="off"/>
        <w:rPr>
          <w:sz w:val="24"/>
          <w:szCs w:val="24"/>
        </w:rPr>
      </w:pPr>
      <w:r>
        <w:rPr>
          <w:rFonts w:hint="eastAsia"/>
          <w:sz w:val="24"/>
          <w:szCs w:val="24"/>
        </w:rPr>
        <w:t xml:space="preserve">3.10 颞颌关节：具有CBCT独立颞颌关节观察模块，可自动定位双侧颞颌关节位置，呈现左右颞颌关节2D、3D影像，提供多角度切片观察。</w:t>
      </w:r>
      <w:r/>
    </w:p>
    <w:p>
      <w:pPr>
        <w:ind w:firstLine="480"/>
        <w:keepLines w:val="0"/>
        <w:keepNext w:val="0"/>
        <w:pageBreakBefore w:val="0"/>
        <w:spacing w:line="360" w:lineRule="auto"/>
        <w:widowControl w:val="off"/>
        <w:rPr>
          <w:sz w:val="24"/>
          <w:szCs w:val="24"/>
        </w:rPr>
      </w:pPr>
      <w:r>
        <w:rPr>
          <w:rFonts w:hint="eastAsia"/>
          <w:sz w:val="24"/>
          <w:szCs w:val="24"/>
        </w:rPr>
        <w:t xml:space="preserve">3.11 虚拟种植：提供丰富的种植体库，添加的种植体可自动带出牙冠，且支持调整牙冠大小和角度，可显示个性化基台的高度和角度。</w:t>
      </w:r>
      <w:r/>
    </w:p>
    <w:p>
      <w:pPr>
        <w:ind w:firstLine="480"/>
        <w:keepLines w:val="0"/>
        <w:keepNext w:val="0"/>
        <w:pageBreakBefore w:val="0"/>
        <w:spacing w:line="360" w:lineRule="auto"/>
        <w:widowControl w:val="off"/>
        <w:rPr>
          <w:sz w:val="24"/>
          <w:szCs w:val="24"/>
        </w:rPr>
      </w:pPr>
      <w:r>
        <w:rPr>
          <w:rFonts w:hint="eastAsia"/>
          <w:sz w:val="24"/>
          <w:szCs w:val="24"/>
        </w:rPr>
        <w:t xml:space="preserve">3.12 骨密度测量：支持种植体周围骨密度测量，并可显示骨密度D1-D4分类。</w:t>
      </w:r>
      <w:r/>
    </w:p>
    <w:p>
      <w:pPr>
        <w:ind w:firstLine="480"/>
        <w:keepLines w:val="0"/>
        <w:keepNext w:val="0"/>
        <w:pageBreakBefore w:val="0"/>
        <w:spacing w:line="360" w:lineRule="auto"/>
        <w:widowControl w:val="off"/>
        <w:rPr>
          <w:sz w:val="24"/>
          <w:szCs w:val="24"/>
        </w:rPr>
      </w:pPr>
      <w:r>
        <w:rPr>
          <w:rFonts w:hint="eastAsia"/>
          <w:sz w:val="24"/>
          <w:szCs w:val="24"/>
        </w:rPr>
        <w:t xml:space="preserve">3.13 颌骨分割：可自动分割出下颌骨模型，并进行颌骨各点三维距离及颌骨体积的测量计算，可导出三维颌骨分析报告。</w:t>
      </w:r>
      <w:r/>
    </w:p>
    <w:p>
      <w:pPr>
        <w:ind w:firstLine="480"/>
        <w:keepLines w:val="0"/>
        <w:keepNext w:val="0"/>
        <w:pageBreakBefore w:val="0"/>
        <w:spacing w:line="360" w:lineRule="auto"/>
        <w:widowControl w:val="off"/>
        <w:rPr>
          <w:sz w:val="24"/>
          <w:szCs w:val="24"/>
        </w:rPr>
      </w:pPr>
      <w:r>
        <w:rPr>
          <w:rFonts w:hint="eastAsia"/>
          <w:sz w:val="24"/>
          <w:szCs w:val="24"/>
        </w:rPr>
        <w:t xml:space="preserve">3.14 智能正畸测量分析系统：可自动标记65个以上分析标志点、165个以上测量项目，提供包含Tweed、Downs等在内的20种以上测量分析方法，并支持添加自定义分析法。</w:t>
      </w:r>
      <w:r/>
    </w:p>
    <w:p>
      <w:pPr>
        <w:ind w:firstLine="480"/>
        <w:keepLines w:val="0"/>
        <w:keepNext w:val="0"/>
        <w:pageBreakBefore w:val="0"/>
        <w:spacing w:line="360" w:lineRule="auto"/>
        <w:widowControl w:val="off"/>
        <w:rPr>
          <w:sz w:val="24"/>
          <w:szCs w:val="24"/>
        </w:rPr>
      </w:pPr>
      <w:r>
        <w:rPr>
          <w:rFonts w:hint="eastAsia"/>
          <w:sz w:val="24"/>
          <w:szCs w:val="24"/>
        </w:rPr>
        <w:t xml:space="preserve">3.15 正畸报告导出：支持导出头影测量分析报告，可选择单一分析法导出及全部分析法导出。</w:t>
      </w:r>
      <w:r/>
    </w:p>
    <w:p>
      <w:pPr>
        <w:ind w:firstLine="480"/>
        <w:keepLines w:val="0"/>
        <w:keepNext w:val="0"/>
        <w:pageBreakBefore w:val="0"/>
        <w:spacing w:line="360" w:lineRule="auto"/>
        <w:widowControl w:val="off"/>
        <w:rPr>
          <w:sz w:val="24"/>
          <w:szCs w:val="24"/>
        </w:rPr>
      </w:pPr>
      <w:r>
        <w:rPr>
          <w:rFonts w:hint="eastAsia"/>
          <w:sz w:val="24"/>
          <w:szCs w:val="24"/>
        </w:rPr>
        <w:t xml:space="preserve">3.16 可视化矫正模拟：支持可视化矫正模拟（VTO），可预测正畸术前术后患者侧貌的面容改变情况。</w:t>
      </w:r>
      <w:r/>
    </w:p>
    <w:p>
      <w:pPr>
        <w:ind w:firstLine="480"/>
        <w:keepLines w:val="0"/>
        <w:keepNext w:val="0"/>
        <w:pageBreakBefore w:val="0"/>
        <w:spacing w:line="360" w:lineRule="auto"/>
        <w:widowControl w:val="off"/>
        <w:rPr>
          <w:sz w:val="24"/>
          <w:szCs w:val="24"/>
        </w:rPr>
      </w:pPr>
      <w:r>
        <w:rPr>
          <w:rFonts w:hint="eastAsia"/>
          <w:sz w:val="24"/>
          <w:szCs w:val="24"/>
        </w:rPr>
        <w:t xml:space="preserve">3.17 胶片输出：支持DICOM3.0设备打印胶片，支持排版后胶片导出BMP图片。</w:t>
      </w:r>
      <w:r/>
    </w:p>
    <w:p>
      <w:pPr>
        <w:ind w:firstLine="480"/>
        <w:keepLines w:val="0"/>
        <w:keepNext w:val="0"/>
        <w:pageBreakBefore w:val="0"/>
        <w:spacing w:line="360" w:lineRule="auto"/>
        <w:widowControl w:val="off"/>
        <w:rPr>
          <w:sz w:val="24"/>
          <w:szCs w:val="24"/>
        </w:rPr>
      </w:pPr>
      <w:r>
        <w:rPr>
          <w:rFonts w:hint="eastAsia"/>
          <w:sz w:val="24"/>
          <w:szCs w:val="24"/>
        </w:rPr>
        <w:t xml:space="preserve">3.18 图像格式：具备数据输出接口，兼容符合DICOM3.0标准的PACS系统。</w:t>
      </w:r>
      <w:r/>
    </w:p>
    <w:p>
      <w:pPr>
        <w:ind w:firstLine="480"/>
        <w:keepLines w:val="0"/>
        <w:keepNext w:val="0"/>
        <w:pageBreakBefore w:val="0"/>
        <w:spacing w:line="360" w:lineRule="auto"/>
        <w:widowControl w:val="off"/>
        <w:rPr>
          <w:sz w:val="24"/>
          <w:szCs w:val="24"/>
        </w:rPr>
      </w:pPr>
      <w:r>
        <w:rPr>
          <w:rFonts w:hint="eastAsia"/>
          <w:sz w:val="24"/>
          <w:szCs w:val="24"/>
        </w:rPr>
        <w:t xml:space="preserve">3.19 打印排版：打印页面布局可自定义调整，预设10种以上打印布局，可选择不同打印尺寸。</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激光胶片打印机参数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要求：</w:t>
      </w:r>
      <w:r/>
    </w:p>
    <w:p>
      <w:pPr>
        <w:ind w:firstLine="480"/>
        <w:keepLines w:val="0"/>
        <w:keepNext w:val="0"/>
        <w:pageBreakBefore w:val="0"/>
        <w:spacing w:line="360" w:lineRule="auto"/>
        <w:widowControl w:val="off"/>
        <w:rPr>
          <w:sz w:val="24"/>
          <w:szCs w:val="24"/>
        </w:rPr>
      </w:pPr>
      <w:r>
        <w:rPr>
          <w:rFonts w:hint="eastAsia"/>
          <w:sz w:val="24"/>
          <w:szCs w:val="24"/>
        </w:rPr>
        <w:t xml:space="preserve">1、能够打印多种超高品质的医学影像图像。具备高速影像处理，在线打印及脱机打印功能。</w:t>
      </w:r>
      <w:r/>
    </w:p>
    <w:p>
      <w:pPr>
        <w:ind w:firstLine="480"/>
        <w:keepLines w:val="0"/>
        <w:keepNext w:val="0"/>
        <w:pageBreakBefore w:val="0"/>
        <w:spacing w:line="360" w:lineRule="auto"/>
        <w:widowControl w:val="off"/>
        <w:rPr>
          <w:sz w:val="24"/>
          <w:szCs w:val="24"/>
        </w:rPr>
      </w:pPr>
      <w:r>
        <w:rPr>
          <w:rFonts w:hint="eastAsia"/>
          <w:sz w:val="24"/>
          <w:szCs w:val="24"/>
        </w:rPr>
        <w:t xml:space="preserve">规格；</w:t>
      </w:r>
      <w:r/>
    </w:p>
    <w:p>
      <w:pPr>
        <w:ind w:firstLine="480"/>
        <w:keepLines w:val="0"/>
        <w:keepNext w:val="0"/>
        <w:pageBreakBefore w:val="0"/>
        <w:spacing w:line="360" w:lineRule="auto"/>
        <w:widowControl w:val="off"/>
        <w:rPr>
          <w:sz w:val="24"/>
          <w:szCs w:val="24"/>
        </w:rPr>
      </w:pPr>
      <w:r>
        <w:rPr>
          <w:rFonts w:hint="eastAsia"/>
          <w:sz w:val="24"/>
          <w:szCs w:val="24"/>
        </w:rPr>
        <w:t xml:space="preserve">2、打印技术：直接热敏成像（干式打印，明室操作）；</w:t>
      </w:r>
      <w:r/>
    </w:p>
    <w:p>
      <w:pPr>
        <w:ind w:firstLine="480"/>
        <w:keepLines w:val="0"/>
        <w:keepNext w:val="0"/>
        <w:pageBreakBefore w:val="0"/>
        <w:spacing w:line="360" w:lineRule="auto"/>
        <w:widowControl w:val="off"/>
        <w:rPr>
          <w:sz w:val="24"/>
          <w:szCs w:val="24"/>
        </w:rPr>
      </w:pPr>
      <w:r>
        <w:rPr>
          <w:rFonts w:hint="eastAsia"/>
          <w:sz w:val="24"/>
          <w:szCs w:val="24"/>
        </w:rPr>
        <w:t xml:space="preserve">3、空间分辨率：320dpi（12.6像素/mm）；</w:t>
      </w:r>
      <w:r/>
    </w:p>
    <w:p>
      <w:pPr>
        <w:ind w:firstLine="480"/>
        <w:keepLines w:val="0"/>
        <w:keepNext w:val="0"/>
        <w:pageBreakBefore w:val="0"/>
        <w:spacing w:line="360" w:lineRule="auto"/>
        <w:widowControl w:val="off"/>
        <w:rPr>
          <w:sz w:val="24"/>
          <w:szCs w:val="24"/>
        </w:rPr>
      </w:pPr>
      <w:r>
        <w:rPr>
          <w:rFonts w:hint="eastAsia"/>
          <w:sz w:val="24"/>
          <w:szCs w:val="24"/>
        </w:rPr>
        <w:t xml:space="preserve">4、灰阶对比：≧14比特；</w:t>
      </w:r>
      <w:r/>
    </w:p>
    <w:p>
      <w:pPr>
        <w:ind w:firstLine="480"/>
        <w:keepLines w:val="0"/>
        <w:keepNext w:val="0"/>
        <w:pageBreakBefore w:val="0"/>
        <w:spacing w:line="360" w:lineRule="auto"/>
        <w:widowControl w:val="off"/>
        <w:rPr>
          <w:sz w:val="24"/>
          <w:szCs w:val="24"/>
        </w:rPr>
      </w:pPr>
      <w:r>
        <w:rPr>
          <w:rFonts w:hint="eastAsia"/>
          <w:sz w:val="24"/>
          <w:szCs w:val="24"/>
        </w:rPr>
        <w:t xml:space="preserve">5、打印速度：14″×17″≧70张/小时；8″×10″≧90张/小时</w:t>
      </w:r>
      <w:r/>
    </w:p>
    <w:p>
      <w:pPr>
        <w:ind w:firstLine="480"/>
        <w:keepLines w:val="0"/>
        <w:keepNext w:val="0"/>
        <w:pageBreakBefore w:val="0"/>
        <w:spacing w:line="360" w:lineRule="auto"/>
        <w:widowControl w:val="off"/>
        <w:rPr>
          <w:sz w:val="24"/>
          <w:szCs w:val="24"/>
        </w:rPr>
      </w:pPr>
      <w:r>
        <w:rPr>
          <w:rFonts w:hint="eastAsia"/>
          <w:sz w:val="24"/>
          <w:szCs w:val="24"/>
        </w:rPr>
        <w:t xml:space="preserve">6、启动时间：≤3分钟（从“关机”状态开始启动）；</w:t>
      </w:r>
      <w:r/>
    </w:p>
    <w:p>
      <w:pPr>
        <w:ind w:firstLine="480"/>
        <w:keepLines w:val="0"/>
        <w:keepNext w:val="0"/>
        <w:pageBreakBefore w:val="0"/>
        <w:spacing w:line="360" w:lineRule="auto"/>
        <w:widowControl w:val="off"/>
        <w:rPr>
          <w:sz w:val="24"/>
          <w:szCs w:val="24"/>
        </w:rPr>
      </w:pPr>
      <w:r>
        <w:rPr>
          <w:rFonts w:hint="eastAsia"/>
          <w:sz w:val="24"/>
          <w:szCs w:val="24"/>
        </w:rPr>
        <w:t xml:space="preserve">7、胶片输入：同时在线2个耗材供片盒，每个可容纳50-100张胶片；</w:t>
      </w:r>
      <w:r/>
    </w:p>
    <w:p>
      <w:pPr>
        <w:ind w:firstLine="480"/>
        <w:keepLines w:val="0"/>
        <w:keepNext w:val="0"/>
        <w:pageBreakBefore w:val="0"/>
        <w:spacing w:line="360" w:lineRule="auto"/>
        <w:widowControl w:val="off"/>
        <w:rPr>
          <w:sz w:val="24"/>
          <w:szCs w:val="24"/>
        </w:rPr>
      </w:pPr>
      <w:r>
        <w:rPr>
          <w:rFonts w:hint="eastAsia"/>
          <w:sz w:val="24"/>
          <w:szCs w:val="24"/>
        </w:rPr>
        <w:t xml:space="preserve">8、胶片尺寸：14″×17″、11″×14″、10″×12″8″×10″</w:t>
      </w:r>
      <w:r/>
    </w:p>
    <w:p>
      <w:pPr>
        <w:ind w:firstLine="480"/>
        <w:keepLines w:val="0"/>
        <w:keepNext w:val="0"/>
        <w:pageBreakBefore w:val="0"/>
        <w:spacing w:line="360" w:lineRule="auto"/>
        <w:widowControl w:val="off"/>
        <w:rPr>
          <w:sz w:val="24"/>
          <w:szCs w:val="24"/>
        </w:rPr>
      </w:pPr>
      <w:r>
        <w:rPr>
          <w:rFonts w:hint="eastAsia"/>
          <w:sz w:val="24"/>
          <w:szCs w:val="24"/>
        </w:rPr>
        <w:t xml:space="preserve">9、供片盒：所有胶片均采用一次性包装盒封装；</w:t>
      </w:r>
      <w:r/>
    </w:p>
    <w:p>
      <w:pPr>
        <w:ind w:firstLine="480"/>
        <w:keepLines w:val="0"/>
        <w:keepNext w:val="0"/>
        <w:pageBreakBefore w:val="0"/>
        <w:spacing w:line="360" w:lineRule="auto"/>
        <w:widowControl w:val="off"/>
        <w:rPr>
          <w:sz w:val="24"/>
          <w:szCs w:val="24"/>
        </w:rPr>
      </w:pPr>
      <w:r>
        <w:rPr>
          <w:rFonts w:hint="eastAsia"/>
          <w:sz w:val="24"/>
          <w:szCs w:val="24"/>
        </w:rPr>
        <w:t xml:space="preserve">10、界面接口：标准：10/100/1000Base-T以太网（RJ-45）；</w:t>
      </w:r>
      <w:r/>
    </w:p>
    <w:p>
      <w:pPr>
        <w:ind w:firstLine="480"/>
        <w:keepLines w:val="0"/>
        <w:keepNext w:val="0"/>
        <w:pageBreakBefore w:val="0"/>
        <w:spacing w:line="360" w:lineRule="auto"/>
        <w:widowControl w:val="off"/>
        <w:rPr>
          <w:sz w:val="24"/>
          <w:szCs w:val="24"/>
        </w:rPr>
      </w:pPr>
      <w:r>
        <w:rPr>
          <w:rFonts w:hint="eastAsia"/>
          <w:sz w:val="24"/>
          <w:szCs w:val="24"/>
        </w:rPr>
        <w:t xml:space="preserve">11、网络协议：DICOM3.0标准；</w:t>
      </w:r>
      <w:r/>
    </w:p>
    <w:p>
      <w:pPr>
        <w:ind w:firstLine="480"/>
        <w:keepLines w:val="0"/>
        <w:keepNext w:val="0"/>
        <w:pageBreakBefore w:val="0"/>
        <w:spacing w:line="360" w:lineRule="auto"/>
        <w:widowControl w:val="off"/>
        <w:rPr>
          <w:sz w:val="24"/>
          <w:szCs w:val="24"/>
        </w:rPr>
      </w:pPr>
      <w:r>
        <w:rPr>
          <w:rFonts w:hint="eastAsia"/>
          <w:sz w:val="24"/>
          <w:szCs w:val="24"/>
        </w:rPr>
        <w:t xml:space="preserve">12、影像控制： 根据连接设备自动完成图像处理；</w:t>
      </w:r>
      <w:r/>
    </w:p>
    <w:p>
      <w:pPr>
        <w:ind w:firstLine="480"/>
        <w:keepLines w:val="0"/>
        <w:keepNext w:val="0"/>
        <w:pageBreakBefore w:val="0"/>
        <w:spacing w:line="360" w:lineRule="auto"/>
        <w:widowControl w:val="off"/>
        <w:rPr>
          <w:sz w:val="24"/>
          <w:szCs w:val="24"/>
        </w:rPr>
      </w:pPr>
      <w:r>
        <w:rPr>
          <w:rFonts w:hint="eastAsia"/>
          <w:sz w:val="24"/>
          <w:szCs w:val="24"/>
        </w:rPr>
        <w:t xml:space="preserve">13、控制面板：大屏幕背光LCD中文触摸显示屏，显示警报、故障及状态；</w:t>
      </w:r>
      <w:r/>
    </w:p>
    <w:p>
      <w:pPr>
        <w:ind w:firstLine="480"/>
        <w:keepLines w:val="0"/>
        <w:keepNext w:val="0"/>
        <w:pageBreakBefore w:val="0"/>
        <w:spacing w:line="360" w:lineRule="auto"/>
        <w:widowControl w:val="off"/>
        <w:rPr>
          <w:sz w:val="24"/>
          <w:szCs w:val="24"/>
        </w:rPr>
      </w:pPr>
      <w:r>
        <w:rPr>
          <w:rFonts w:hint="eastAsia"/>
          <w:sz w:val="24"/>
          <w:szCs w:val="24"/>
        </w:rPr>
        <w:t xml:space="preserve">14、电源：100-230VAC-50/60Hz，打印功率≤600W，待机功率≤75W。</w:t>
      </w:r>
      <w:r/>
    </w:p>
    <w:p>
      <w:pPr>
        <w:ind w:firstLine="480"/>
        <w:keepLines w:val="0"/>
        <w:keepNext w:val="0"/>
        <w:pageBreakBefore w:val="0"/>
        <w:spacing w:line="360" w:lineRule="auto"/>
        <w:widowControl w:val="off"/>
        <w:rPr>
          <w:sz w:val="24"/>
          <w:szCs w:val="24"/>
        </w:rPr>
      </w:pPr>
      <w:r>
        <w:rPr>
          <w:rFonts w:hint="eastAsia"/>
          <w:sz w:val="24"/>
          <w:szCs w:val="24"/>
        </w:rPr>
        <w:t xml:space="preserve">轮椅参数 数量2辆</w:t>
      </w:r>
      <w:r/>
    </w:p>
    <w:p>
      <w:pPr>
        <w:ind w:firstLine="480"/>
        <w:keepLines w:val="0"/>
        <w:keepNext w:val="0"/>
        <w:pageBreakBefore w:val="0"/>
        <w:spacing w:line="360" w:lineRule="auto"/>
        <w:widowControl w:val="off"/>
        <w:rPr>
          <w:sz w:val="24"/>
          <w:szCs w:val="24"/>
        </w:rPr>
      </w:pPr>
      <w:r>
        <w:rPr>
          <w:rFonts w:hint="eastAsia"/>
          <w:sz w:val="24"/>
          <w:szCs w:val="24"/>
        </w:rPr>
        <w:t xml:space="preserve">1、折叠宽度 280mm±5%,靠背宽度 425mm±5%,座位深度 425mm±5%,座位宽度 450mm±5%,座位离地面高度 505mm±5%,前轮直径 195mm±5%  8寸,后轮直径 595mm±5%  24寸,最大载荷 100kg.</w:t>
      </w:r>
      <w:r/>
    </w:p>
    <w:p>
      <w:pPr>
        <w:ind w:firstLine="480"/>
        <w:keepLines w:val="0"/>
        <w:keepNext w:val="0"/>
        <w:pageBreakBefore w:val="0"/>
        <w:spacing w:line="360" w:lineRule="auto"/>
        <w:widowControl w:val="off"/>
        <w:rPr>
          <w:sz w:val="24"/>
          <w:szCs w:val="24"/>
        </w:rPr>
      </w:pPr>
      <w:r>
        <w:rPr>
          <w:rFonts w:hint="eastAsia"/>
          <w:sz w:val="24"/>
          <w:szCs w:val="24"/>
        </w:rPr>
        <w:t xml:space="preserve">矫正镜（带格）参数 数量2架</w:t>
      </w:r>
      <w:r/>
    </w:p>
    <w:p>
      <w:pPr>
        <w:ind w:firstLine="480"/>
        <w:keepLines w:val="0"/>
        <w:keepNext w:val="0"/>
        <w:pageBreakBefore w:val="0"/>
        <w:spacing w:line="360" w:lineRule="auto"/>
        <w:widowControl w:val="off"/>
        <w:rPr>
          <w:sz w:val="24"/>
          <w:szCs w:val="24"/>
        </w:rPr>
      </w:pPr>
      <w:r>
        <w:rPr>
          <w:rFonts w:hint="eastAsia"/>
          <w:sz w:val="24"/>
          <w:szCs w:val="24"/>
        </w:rPr>
        <w:t xml:space="preserve">1、材质：静电喷塑架、铝合金；2、镜面玻璃厚度0.5cm；3、底座四角配有脚轮；4、整体镜面，可映照全身, 镜面带有网格；5、外形尺寸：（长×宽×高）(cm)：90.5×67.5×187.5cm±5%</w:t>
      </w:r>
      <w:r/>
    </w:p>
    <w:p>
      <w:pPr>
        <w:ind w:firstLine="480"/>
        <w:keepLines w:val="0"/>
        <w:keepNext w:val="0"/>
        <w:pageBreakBefore w:val="0"/>
        <w:spacing w:line="360" w:lineRule="auto"/>
        <w:widowControl w:val="off"/>
        <w:rPr>
          <w:sz w:val="24"/>
          <w:szCs w:val="24"/>
        </w:rPr>
      </w:pPr>
      <w:r>
        <w:rPr>
          <w:rFonts w:hint="eastAsia"/>
          <w:sz w:val="24"/>
          <w:szCs w:val="24"/>
        </w:rPr>
        <w:t xml:space="preserve">训练用阶梯（双向）参数 数量1架</w:t>
      </w:r>
      <w:r/>
    </w:p>
    <w:p>
      <w:pPr>
        <w:ind w:firstLine="480"/>
        <w:keepLines w:val="0"/>
        <w:keepNext w:val="0"/>
        <w:pageBreakBefore w:val="0"/>
        <w:spacing w:line="360" w:lineRule="auto"/>
        <w:widowControl w:val="off"/>
        <w:rPr>
          <w:sz w:val="24"/>
          <w:szCs w:val="24"/>
        </w:rPr>
      </w:pPr>
      <w:r>
        <w:rPr>
          <w:rFonts w:hint="eastAsia"/>
          <w:sz w:val="24"/>
          <w:szCs w:val="24"/>
        </w:rPr>
        <w:t xml:space="preserve">1、材质：不锈钢管扶手、密度板、地毯、静电喷塑架；</w:t>
      </w:r>
      <w:r/>
    </w:p>
    <w:p>
      <w:pPr>
        <w:ind w:firstLine="480"/>
        <w:keepLines w:val="0"/>
        <w:keepNext w:val="0"/>
        <w:pageBreakBefore w:val="0"/>
        <w:spacing w:line="360" w:lineRule="auto"/>
        <w:widowControl w:val="off"/>
        <w:rPr>
          <w:sz w:val="24"/>
          <w:szCs w:val="24"/>
        </w:rPr>
      </w:pPr>
      <w:r>
        <w:rPr>
          <w:rFonts w:hint="eastAsia"/>
          <w:sz w:val="24"/>
          <w:szCs w:val="24"/>
        </w:rPr>
        <w:t xml:space="preserve">2、结构型式： 扶手杠、固定管柱、阶梯；</w:t>
      </w:r>
      <w:r/>
    </w:p>
    <w:p>
      <w:pPr>
        <w:ind w:firstLine="480"/>
        <w:keepLines w:val="0"/>
        <w:keepNext w:val="0"/>
        <w:pageBreakBefore w:val="0"/>
        <w:spacing w:line="360" w:lineRule="auto"/>
        <w:widowControl w:val="off"/>
        <w:rPr>
          <w:sz w:val="24"/>
          <w:szCs w:val="24"/>
        </w:rPr>
      </w:pPr>
      <w:r>
        <w:rPr>
          <w:rFonts w:hint="eastAsia"/>
          <w:sz w:val="24"/>
          <w:szCs w:val="24"/>
        </w:rPr>
        <w:t xml:space="preserve">3、扶手杠调节范围（cm）：0-25；</w:t>
      </w:r>
      <w:r/>
    </w:p>
    <w:p>
      <w:pPr>
        <w:ind w:firstLine="480"/>
        <w:keepLines w:val="0"/>
        <w:keepNext w:val="0"/>
        <w:pageBreakBefore w:val="0"/>
        <w:spacing w:line="360" w:lineRule="auto"/>
        <w:widowControl w:val="off"/>
        <w:rPr>
          <w:sz w:val="24"/>
          <w:szCs w:val="24"/>
        </w:rPr>
      </w:pPr>
      <w:r>
        <w:rPr>
          <w:rFonts w:hint="eastAsia"/>
          <w:sz w:val="24"/>
          <w:szCs w:val="24"/>
        </w:rPr>
        <w:t xml:space="preserve">4、扶手杠侧向额定载荷(kg)：≥70；</w:t>
      </w:r>
      <w:r/>
    </w:p>
    <w:p>
      <w:pPr>
        <w:ind w:firstLine="480"/>
        <w:keepLines w:val="0"/>
        <w:keepNext w:val="0"/>
        <w:pageBreakBefore w:val="0"/>
        <w:spacing w:line="360" w:lineRule="auto"/>
        <w:widowControl w:val="off"/>
        <w:rPr>
          <w:sz w:val="24"/>
          <w:szCs w:val="24"/>
        </w:rPr>
      </w:pPr>
      <w:r>
        <w:rPr>
          <w:rFonts w:hint="eastAsia"/>
          <w:sz w:val="24"/>
          <w:szCs w:val="24"/>
        </w:rPr>
        <w:t xml:space="preserve">5、阶梯额定载荷(kg)： ≥135。</w:t>
      </w:r>
      <w:r/>
    </w:p>
    <w:p>
      <w:pPr>
        <w:ind w:firstLine="480"/>
        <w:keepLines w:val="0"/>
        <w:keepNext w:val="0"/>
        <w:pageBreakBefore w:val="0"/>
        <w:spacing w:line="360" w:lineRule="auto"/>
        <w:widowControl w:val="off"/>
        <w:rPr>
          <w:sz w:val="24"/>
          <w:szCs w:val="24"/>
        </w:rPr>
      </w:pPr>
      <w:r>
        <w:rPr>
          <w:rFonts w:hint="eastAsia"/>
          <w:sz w:val="24"/>
          <w:szCs w:val="24"/>
        </w:rPr>
        <w:t xml:space="preserve">平衡杠（配矫正板）参数 数量1套</w:t>
      </w:r>
      <w:r/>
    </w:p>
    <w:p>
      <w:pPr>
        <w:ind w:firstLine="480"/>
        <w:keepLines w:val="0"/>
        <w:keepNext w:val="0"/>
        <w:pageBreakBefore w:val="0"/>
        <w:spacing w:line="360" w:lineRule="auto"/>
        <w:widowControl w:val="off"/>
        <w:rPr>
          <w:sz w:val="24"/>
          <w:szCs w:val="24"/>
        </w:rPr>
      </w:pPr>
      <w:r>
        <w:rPr>
          <w:rFonts w:hint="eastAsia"/>
          <w:sz w:val="24"/>
          <w:szCs w:val="24"/>
        </w:rPr>
        <w:t xml:space="preserve">1、参考规格(cm)：320×25～109×75～104.5，矫正板坡度15°；</w:t>
      </w:r>
      <w:r/>
    </w:p>
    <w:p>
      <w:pPr>
        <w:ind w:firstLine="480"/>
        <w:keepLines w:val="0"/>
        <w:keepNext w:val="0"/>
        <w:pageBreakBefore w:val="0"/>
        <w:spacing w:line="360" w:lineRule="auto"/>
        <w:widowControl w:val="off"/>
        <w:rPr>
          <w:sz w:val="24"/>
          <w:szCs w:val="24"/>
        </w:rPr>
      </w:pPr>
      <w:r>
        <w:rPr>
          <w:rFonts w:hint="eastAsia"/>
          <w:sz w:val="24"/>
          <w:szCs w:val="24"/>
        </w:rPr>
        <w:t xml:space="preserve">2、结构型式：杠杆、宽度调节支架、升降管柱、固定管柱、矫正板、底座；</w:t>
      </w:r>
      <w:r/>
    </w:p>
    <w:p>
      <w:pPr>
        <w:ind w:firstLine="480"/>
        <w:keepLines w:val="0"/>
        <w:keepNext w:val="0"/>
        <w:pageBreakBefore w:val="0"/>
        <w:spacing w:line="360" w:lineRule="auto"/>
        <w:widowControl w:val="off"/>
        <w:rPr>
          <w:sz w:val="24"/>
          <w:szCs w:val="24"/>
        </w:rPr>
      </w:pPr>
      <w:r>
        <w:rPr>
          <w:rFonts w:hint="eastAsia"/>
          <w:sz w:val="24"/>
          <w:szCs w:val="24"/>
        </w:rPr>
        <w:t xml:space="preserve">3、材质：不锈钢扶手、静电喷塑架、木板、地毯；</w:t>
      </w:r>
      <w:r/>
    </w:p>
    <w:p>
      <w:pPr>
        <w:ind w:firstLine="480"/>
        <w:keepLines w:val="0"/>
        <w:keepNext w:val="0"/>
        <w:pageBreakBefore w:val="0"/>
        <w:spacing w:line="360" w:lineRule="auto"/>
        <w:widowControl w:val="off"/>
        <w:rPr>
          <w:sz w:val="24"/>
          <w:szCs w:val="24"/>
        </w:rPr>
      </w:pPr>
      <w:r>
        <w:rPr>
          <w:rFonts w:hint="eastAsia"/>
          <w:sz w:val="24"/>
          <w:szCs w:val="24"/>
        </w:rPr>
        <w:t xml:space="preserve">4、杠杆直径(cm)：Φ3.5；</w:t>
      </w:r>
      <w:r/>
    </w:p>
    <w:p>
      <w:pPr>
        <w:ind w:firstLine="480"/>
        <w:keepLines w:val="0"/>
        <w:keepNext w:val="0"/>
        <w:pageBreakBefore w:val="0"/>
        <w:spacing w:line="360" w:lineRule="auto"/>
        <w:widowControl w:val="off"/>
        <w:rPr>
          <w:sz w:val="24"/>
          <w:szCs w:val="24"/>
        </w:rPr>
      </w:pPr>
      <w:r>
        <w:rPr>
          <w:rFonts w:hint="eastAsia"/>
          <w:sz w:val="24"/>
          <w:szCs w:val="24"/>
        </w:rPr>
        <w:t xml:space="preserve">5、杠杆宽度调节范围（cm）： 25～109；</w:t>
      </w:r>
      <w:r/>
    </w:p>
    <w:p>
      <w:pPr>
        <w:ind w:firstLine="480"/>
        <w:keepLines w:val="0"/>
        <w:keepNext w:val="0"/>
        <w:pageBreakBefore w:val="0"/>
        <w:spacing w:line="360" w:lineRule="auto"/>
        <w:widowControl w:val="off"/>
        <w:rPr>
          <w:sz w:val="24"/>
          <w:szCs w:val="24"/>
        </w:rPr>
      </w:pPr>
      <w:r>
        <w:rPr>
          <w:rFonts w:hint="eastAsia"/>
          <w:sz w:val="24"/>
          <w:szCs w:val="24"/>
        </w:rPr>
        <w:t xml:space="preserve">6、高度调节范围（cm）：75～104.5；</w:t>
      </w:r>
      <w:r/>
    </w:p>
    <w:p>
      <w:pPr>
        <w:ind w:firstLine="480"/>
        <w:keepLines w:val="0"/>
        <w:keepNext w:val="0"/>
        <w:pageBreakBefore w:val="0"/>
        <w:spacing w:line="360" w:lineRule="auto"/>
        <w:widowControl w:val="off"/>
        <w:rPr>
          <w:sz w:val="24"/>
          <w:szCs w:val="24"/>
        </w:rPr>
      </w:pPr>
      <w:r>
        <w:rPr>
          <w:rFonts w:hint="eastAsia"/>
          <w:sz w:val="24"/>
          <w:szCs w:val="24"/>
        </w:rPr>
        <w:t xml:space="preserve">7、额定载荷(kg)：≥ 135；</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辅助步行训练器（带刹带座）参数 数量1架</w:t>
      </w:r>
      <w:r/>
    </w:p>
    <w:p>
      <w:pPr>
        <w:ind w:firstLine="480"/>
        <w:keepLines w:val="0"/>
        <w:keepNext w:val="0"/>
        <w:pageBreakBefore w:val="0"/>
        <w:spacing w:line="360" w:lineRule="auto"/>
        <w:widowControl w:val="off"/>
        <w:rPr>
          <w:sz w:val="24"/>
          <w:szCs w:val="24"/>
        </w:rPr>
      </w:pPr>
      <w:r>
        <w:rPr>
          <w:rFonts w:hint="eastAsia"/>
          <w:sz w:val="24"/>
          <w:szCs w:val="24"/>
        </w:rPr>
        <w:t xml:space="preserve">1、材质：海绵手柄、静电喷塑架、PU面料内置高回弹海绵、橡胶脚轮</w:t>
      </w:r>
      <w:r/>
    </w:p>
    <w:p>
      <w:pPr>
        <w:ind w:firstLine="480"/>
        <w:keepLines w:val="0"/>
        <w:keepNext w:val="0"/>
        <w:pageBreakBefore w:val="0"/>
        <w:spacing w:line="360" w:lineRule="auto"/>
        <w:widowControl w:val="off"/>
        <w:rPr>
          <w:sz w:val="24"/>
          <w:szCs w:val="24"/>
        </w:rPr>
      </w:pPr>
      <w:r>
        <w:rPr>
          <w:rFonts w:hint="eastAsia"/>
          <w:sz w:val="24"/>
          <w:szCs w:val="24"/>
        </w:rPr>
        <w:t xml:space="preserve">2、结构型式：刹车手柄、台面、靠背、坐垫、坐垫前后调节螺栓、坐垫上下调节杆、高低伸缩杆、手柄调节螺栓；</w:t>
      </w:r>
      <w:r/>
    </w:p>
    <w:p>
      <w:pPr>
        <w:ind w:firstLine="480"/>
        <w:keepLines w:val="0"/>
        <w:keepNext w:val="0"/>
        <w:pageBreakBefore w:val="0"/>
        <w:spacing w:line="360" w:lineRule="auto"/>
        <w:widowControl w:val="off"/>
        <w:rPr>
          <w:sz w:val="24"/>
          <w:szCs w:val="24"/>
        </w:rPr>
      </w:pPr>
      <w:r>
        <w:rPr>
          <w:rFonts w:hint="eastAsia"/>
          <w:sz w:val="24"/>
          <w:szCs w:val="24"/>
        </w:rPr>
        <w:t xml:space="preserve">3、座垫宽度(cm)：≥42；</w:t>
      </w:r>
      <w:r/>
    </w:p>
    <w:p>
      <w:pPr>
        <w:ind w:firstLine="480"/>
        <w:keepLines w:val="0"/>
        <w:keepNext w:val="0"/>
        <w:pageBreakBefore w:val="0"/>
        <w:spacing w:line="360" w:lineRule="auto"/>
        <w:widowControl w:val="off"/>
        <w:rPr>
          <w:sz w:val="24"/>
          <w:szCs w:val="24"/>
        </w:rPr>
      </w:pPr>
      <w:r>
        <w:rPr>
          <w:rFonts w:hint="eastAsia"/>
          <w:sz w:val="24"/>
          <w:szCs w:val="24"/>
        </w:rPr>
        <w:t xml:space="preserve">4、座垫前后调节范围(cm)：≥ 10；</w:t>
      </w:r>
      <w:r/>
    </w:p>
    <w:p>
      <w:pPr>
        <w:ind w:firstLine="480"/>
        <w:keepLines w:val="0"/>
        <w:keepNext w:val="0"/>
        <w:pageBreakBefore w:val="0"/>
        <w:spacing w:line="360" w:lineRule="auto"/>
        <w:widowControl w:val="off"/>
        <w:rPr>
          <w:sz w:val="24"/>
          <w:szCs w:val="24"/>
        </w:rPr>
      </w:pPr>
      <w:r>
        <w:rPr>
          <w:rFonts w:hint="eastAsia"/>
          <w:sz w:val="24"/>
          <w:szCs w:val="24"/>
        </w:rPr>
        <w:t xml:space="preserve">5、座垫高度调节范围(cm)：58-72；</w:t>
      </w:r>
      <w:r/>
    </w:p>
    <w:p>
      <w:pPr>
        <w:ind w:firstLine="480"/>
        <w:keepLines w:val="0"/>
        <w:keepNext w:val="0"/>
        <w:pageBreakBefore w:val="0"/>
        <w:spacing w:line="360" w:lineRule="auto"/>
        <w:widowControl w:val="off"/>
        <w:rPr>
          <w:sz w:val="24"/>
          <w:szCs w:val="24"/>
        </w:rPr>
      </w:pPr>
      <w:r>
        <w:rPr>
          <w:rFonts w:hint="eastAsia"/>
          <w:sz w:val="24"/>
          <w:szCs w:val="24"/>
        </w:rPr>
        <w:t xml:space="preserve">6、台面垫高度调节范围(cm)：96-114；</w:t>
      </w:r>
      <w:r/>
    </w:p>
    <w:p>
      <w:pPr>
        <w:ind w:firstLine="480"/>
        <w:keepLines w:val="0"/>
        <w:keepNext w:val="0"/>
        <w:pageBreakBefore w:val="0"/>
        <w:spacing w:line="360" w:lineRule="auto"/>
        <w:widowControl w:val="off"/>
        <w:rPr>
          <w:sz w:val="24"/>
          <w:szCs w:val="24"/>
        </w:rPr>
      </w:pPr>
      <w:r>
        <w:rPr>
          <w:rFonts w:hint="eastAsia"/>
          <w:sz w:val="24"/>
          <w:szCs w:val="24"/>
        </w:rPr>
        <w:t xml:space="preserve">7、手柄间距离调节范围(cm)：0-40；</w:t>
      </w:r>
      <w:r/>
    </w:p>
    <w:p>
      <w:pPr>
        <w:ind w:firstLine="480"/>
        <w:keepLines w:val="0"/>
        <w:keepNext w:val="0"/>
        <w:pageBreakBefore w:val="0"/>
        <w:spacing w:line="360" w:lineRule="auto"/>
        <w:widowControl w:val="off"/>
        <w:rPr>
          <w:sz w:val="24"/>
          <w:szCs w:val="24"/>
        </w:rPr>
      </w:pPr>
      <w:r>
        <w:rPr>
          <w:rFonts w:hint="eastAsia"/>
          <w:sz w:val="24"/>
          <w:szCs w:val="24"/>
        </w:rPr>
        <w:t xml:space="preserve">8、台面垫额定载荷质量(kg)：≥80；</w:t>
      </w:r>
      <w:r/>
    </w:p>
    <w:p>
      <w:pPr>
        <w:ind w:firstLine="480"/>
        <w:keepLines w:val="0"/>
        <w:keepNext w:val="0"/>
        <w:pageBreakBefore w:val="0"/>
        <w:spacing w:line="360" w:lineRule="auto"/>
        <w:widowControl w:val="off"/>
        <w:rPr>
          <w:sz w:val="24"/>
          <w:szCs w:val="24"/>
        </w:rPr>
      </w:pPr>
      <w:r>
        <w:rPr>
          <w:rFonts w:hint="eastAsia"/>
          <w:sz w:val="24"/>
          <w:szCs w:val="24"/>
        </w:rPr>
        <w:t xml:space="preserve">9、座垫额定载荷质量(kg)：≥ 135；</w:t>
      </w:r>
      <w:r/>
    </w:p>
    <w:p>
      <w:pPr>
        <w:ind w:firstLine="480"/>
        <w:keepLines w:val="0"/>
        <w:keepNext w:val="0"/>
        <w:pageBreakBefore w:val="0"/>
        <w:spacing w:line="360" w:lineRule="auto"/>
        <w:widowControl w:val="off"/>
        <w:rPr>
          <w:sz w:val="24"/>
          <w:szCs w:val="24"/>
        </w:rPr>
      </w:pPr>
      <w:r>
        <w:rPr>
          <w:rFonts w:hint="eastAsia"/>
          <w:sz w:val="24"/>
          <w:szCs w:val="24"/>
        </w:rPr>
        <w:t xml:space="preserve">肋木参数 数量1架</w:t>
      </w:r>
      <w:r/>
    </w:p>
    <w:p>
      <w:pPr>
        <w:ind w:firstLine="480"/>
        <w:keepLines w:val="0"/>
        <w:keepNext w:val="0"/>
        <w:pageBreakBefore w:val="0"/>
        <w:spacing w:line="360" w:lineRule="auto"/>
        <w:widowControl w:val="off"/>
        <w:rPr>
          <w:sz w:val="24"/>
          <w:szCs w:val="24"/>
        </w:rPr>
      </w:pPr>
      <w:r>
        <w:rPr>
          <w:rFonts w:hint="eastAsia"/>
          <w:sz w:val="24"/>
          <w:szCs w:val="24"/>
        </w:rPr>
        <w:t xml:space="preserve">1、型钢，钢件表面喷塑；</w:t>
      </w:r>
      <w:r/>
    </w:p>
    <w:p>
      <w:pPr>
        <w:ind w:firstLine="480"/>
        <w:keepLines w:val="0"/>
        <w:keepNext w:val="0"/>
        <w:pageBreakBefore w:val="0"/>
        <w:spacing w:line="360" w:lineRule="auto"/>
        <w:widowControl w:val="off"/>
        <w:rPr>
          <w:sz w:val="24"/>
          <w:szCs w:val="24"/>
        </w:rPr>
      </w:pPr>
      <w:r>
        <w:rPr>
          <w:rFonts w:hint="eastAsia"/>
          <w:sz w:val="24"/>
          <w:szCs w:val="24"/>
        </w:rPr>
        <w:t xml:space="preserve">2、用途:借助肋木杠进行上下肢体关节活动范围和肌力训练、坐站立训练、平衡训练及躯干的牵伸训练</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系列沙袋（绑式）参数 数量1套</w:t>
      </w:r>
      <w:r/>
    </w:p>
    <w:p>
      <w:pPr>
        <w:ind w:firstLine="480"/>
        <w:keepLines w:val="0"/>
        <w:keepNext w:val="0"/>
        <w:pageBreakBefore w:val="0"/>
        <w:spacing w:line="360" w:lineRule="auto"/>
        <w:widowControl w:val="off"/>
        <w:rPr>
          <w:sz w:val="24"/>
          <w:szCs w:val="24"/>
        </w:rPr>
      </w:pPr>
      <w:r>
        <w:rPr>
          <w:rFonts w:hint="eastAsia"/>
          <w:sz w:val="24"/>
          <w:szCs w:val="24"/>
        </w:rPr>
        <w:t xml:space="preserve">1、沙袋重量（kg）及个数：1kg2个、1.5kg2个、2kg2个、2.5kg2个、3kg2个，共10个。</w:t>
      </w:r>
      <w:r/>
    </w:p>
    <w:p>
      <w:pPr>
        <w:ind w:firstLine="480"/>
        <w:keepLines w:val="0"/>
        <w:keepNext w:val="0"/>
        <w:pageBreakBefore w:val="0"/>
        <w:spacing w:line="360" w:lineRule="auto"/>
        <w:widowControl w:val="off"/>
        <w:rPr>
          <w:sz w:val="24"/>
          <w:szCs w:val="24"/>
        </w:rPr>
      </w:pPr>
      <w:r>
        <w:rPr>
          <w:rFonts w:hint="eastAsia"/>
          <w:sz w:val="24"/>
          <w:szCs w:val="24"/>
        </w:rPr>
        <w:t xml:space="preserve">系列哑铃参数 数量1套</w:t>
      </w:r>
      <w:r/>
    </w:p>
    <w:p>
      <w:pPr>
        <w:ind w:firstLine="480"/>
        <w:keepLines w:val="0"/>
        <w:keepNext w:val="0"/>
        <w:pageBreakBefore w:val="0"/>
        <w:spacing w:line="360" w:lineRule="auto"/>
        <w:widowControl w:val="off"/>
        <w:rPr>
          <w:sz w:val="24"/>
          <w:szCs w:val="24"/>
        </w:rPr>
      </w:pPr>
      <w:r>
        <w:rPr>
          <w:rFonts w:hint="eastAsia"/>
          <w:sz w:val="24"/>
          <w:szCs w:val="24"/>
        </w:rPr>
        <w:t xml:space="preserve">1、结构型式：哑铃、哑铃架；</w:t>
      </w:r>
      <w:r/>
    </w:p>
    <w:p>
      <w:pPr>
        <w:ind w:firstLine="480"/>
        <w:keepLines w:val="0"/>
        <w:keepNext w:val="0"/>
        <w:pageBreakBefore w:val="0"/>
        <w:spacing w:line="360" w:lineRule="auto"/>
        <w:widowControl w:val="off"/>
        <w:rPr>
          <w:sz w:val="24"/>
          <w:szCs w:val="24"/>
        </w:rPr>
      </w:pPr>
      <w:r>
        <w:rPr>
          <w:rFonts w:hint="eastAsia"/>
          <w:sz w:val="24"/>
          <w:szCs w:val="24"/>
        </w:rPr>
        <w:t xml:space="preserve">2、材质：静电喷塑架、钢；</w:t>
      </w:r>
      <w:r/>
    </w:p>
    <w:p>
      <w:pPr>
        <w:ind w:firstLine="480"/>
        <w:keepLines w:val="0"/>
        <w:keepNext w:val="0"/>
        <w:pageBreakBefore w:val="0"/>
        <w:spacing w:line="360" w:lineRule="auto"/>
        <w:widowControl w:val="off"/>
        <w:rPr>
          <w:sz w:val="24"/>
          <w:szCs w:val="24"/>
        </w:rPr>
      </w:pPr>
      <w:r>
        <w:rPr>
          <w:rFonts w:hint="eastAsia"/>
          <w:sz w:val="24"/>
          <w:szCs w:val="24"/>
        </w:rPr>
        <w:t xml:space="preserve">3、哑铃规格：质量，5LB，4个。4LB，4个。3LB，4个。2LB，4个。1LB，2个。</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滑轮吊环训练器参数 数量1付</w:t>
      </w:r>
      <w:r/>
    </w:p>
    <w:p>
      <w:pPr>
        <w:ind w:firstLine="480"/>
        <w:keepLines w:val="0"/>
        <w:keepNext w:val="0"/>
        <w:pageBreakBefore w:val="0"/>
        <w:spacing w:line="360" w:lineRule="auto"/>
        <w:widowControl w:val="off"/>
        <w:rPr>
          <w:sz w:val="24"/>
          <w:szCs w:val="24"/>
        </w:rPr>
      </w:pPr>
      <w:r>
        <w:rPr>
          <w:rFonts w:hint="eastAsia"/>
          <w:sz w:val="24"/>
          <w:szCs w:val="24"/>
        </w:rPr>
        <w:t xml:space="preserve">1、升降支架调节范围0～48cm，额定载荷15kg；</w:t>
      </w:r>
      <w:r/>
    </w:p>
    <w:p>
      <w:pPr>
        <w:ind w:firstLine="480"/>
        <w:keepLines w:val="0"/>
        <w:keepNext w:val="0"/>
        <w:pageBreakBefore w:val="0"/>
        <w:spacing w:line="360" w:lineRule="auto"/>
        <w:widowControl w:val="off"/>
        <w:rPr>
          <w:sz w:val="24"/>
          <w:szCs w:val="24"/>
        </w:rPr>
      </w:pPr>
      <w:r>
        <w:rPr>
          <w:rFonts w:hint="eastAsia"/>
          <w:sz w:val="24"/>
          <w:szCs w:val="24"/>
        </w:rPr>
        <w:t xml:space="preserve">2、整体框架为优质钢材表面静电喷涂，高度可调节。滑轮为万向轮。把手为优质塑料模具一次成型；</w:t>
      </w:r>
      <w:r/>
    </w:p>
    <w:p>
      <w:pPr>
        <w:ind w:firstLine="480"/>
        <w:keepLines w:val="0"/>
        <w:keepNext w:val="0"/>
        <w:pageBreakBefore w:val="0"/>
        <w:spacing w:line="360" w:lineRule="auto"/>
        <w:widowControl w:val="off"/>
        <w:rPr>
          <w:sz w:val="24"/>
          <w:szCs w:val="24"/>
        </w:rPr>
      </w:pPr>
      <w:r>
        <w:rPr>
          <w:rFonts w:hint="eastAsia"/>
          <w:sz w:val="24"/>
          <w:szCs w:val="24"/>
        </w:rPr>
        <w:t xml:space="preserve">3、用途：锻炼和提高上肢及肩关节肌力，用于肩关节活动范围训练，关节牵引，肌力训练。</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可调式磨砂台（含指插板）参数 数量1套</w:t>
      </w:r>
      <w:r/>
    </w:p>
    <w:p>
      <w:pPr>
        <w:ind w:firstLine="480"/>
        <w:keepLines w:val="0"/>
        <w:keepNext w:val="0"/>
        <w:pageBreakBefore w:val="0"/>
        <w:spacing w:line="360" w:lineRule="auto"/>
        <w:widowControl w:val="off"/>
        <w:rPr>
          <w:sz w:val="24"/>
          <w:szCs w:val="24"/>
        </w:rPr>
      </w:pPr>
      <w:r>
        <w:rPr>
          <w:rFonts w:hint="eastAsia"/>
          <w:sz w:val="24"/>
          <w:szCs w:val="24"/>
        </w:rPr>
        <w:t xml:space="preserve">1、沙磨板面积(cm)：93.5×72.5±5%；</w:t>
      </w:r>
      <w:r/>
    </w:p>
    <w:p>
      <w:pPr>
        <w:ind w:firstLine="480"/>
        <w:keepLines w:val="0"/>
        <w:keepNext w:val="0"/>
        <w:pageBreakBefore w:val="0"/>
        <w:spacing w:line="360" w:lineRule="auto"/>
        <w:widowControl w:val="off"/>
        <w:rPr>
          <w:sz w:val="24"/>
          <w:szCs w:val="24"/>
        </w:rPr>
      </w:pPr>
      <w:r>
        <w:rPr>
          <w:rFonts w:hint="eastAsia"/>
          <w:sz w:val="24"/>
          <w:szCs w:val="24"/>
        </w:rPr>
        <w:t xml:space="preserve">2、沙磨板厚度(cm)：≥0.5；</w:t>
      </w:r>
      <w:r/>
    </w:p>
    <w:p>
      <w:pPr>
        <w:ind w:firstLine="480"/>
        <w:keepLines w:val="0"/>
        <w:keepNext w:val="0"/>
        <w:pageBreakBefore w:val="0"/>
        <w:spacing w:line="360" w:lineRule="auto"/>
        <w:widowControl w:val="off"/>
        <w:rPr>
          <w:sz w:val="24"/>
          <w:szCs w:val="24"/>
        </w:rPr>
      </w:pPr>
      <w:r>
        <w:rPr>
          <w:rFonts w:hint="eastAsia"/>
          <w:sz w:val="24"/>
          <w:szCs w:val="24"/>
        </w:rPr>
        <w:t xml:space="preserve">3、沙磨板角度调节范围：0～50°；</w:t>
      </w:r>
      <w:r/>
    </w:p>
    <w:p>
      <w:pPr>
        <w:ind w:firstLine="480"/>
        <w:keepLines w:val="0"/>
        <w:keepNext w:val="0"/>
        <w:pageBreakBefore w:val="0"/>
        <w:spacing w:line="360" w:lineRule="auto"/>
        <w:widowControl w:val="off"/>
        <w:rPr>
          <w:sz w:val="24"/>
          <w:szCs w:val="24"/>
        </w:rPr>
      </w:pPr>
      <w:r>
        <w:rPr>
          <w:rFonts w:hint="eastAsia"/>
          <w:sz w:val="24"/>
          <w:szCs w:val="24"/>
        </w:rPr>
        <w:t xml:space="preserve">4、附件品种和件数 4个品种，各1件；</w:t>
      </w:r>
      <w:r/>
    </w:p>
    <w:p>
      <w:pPr>
        <w:ind w:firstLine="480"/>
        <w:keepLines w:val="0"/>
        <w:keepNext w:val="0"/>
        <w:pageBreakBefore w:val="0"/>
        <w:spacing w:line="360" w:lineRule="auto"/>
        <w:widowControl w:val="off"/>
        <w:rPr>
          <w:sz w:val="24"/>
          <w:szCs w:val="24"/>
        </w:rPr>
      </w:pPr>
      <w:r>
        <w:rPr>
          <w:rFonts w:hint="eastAsia"/>
          <w:sz w:val="24"/>
          <w:szCs w:val="24"/>
        </w:rPr>
        <w:t xml:space="preserve">5、材质：木质、PVC沙磨板、静电喷塑架。</w:t>
      </w:r>
      <w:r/>
    </w:p>
    <w:p>
      <w:pPr>
        <w:ind w:firstLine="480"/>
        <w:keepLines w:val="0"/>
        <w:keepNext w:val="0"/>
        <w:pageBreakBefore w:val="0"/>
        <w:spacing w:line="360" w:lineRule="auto"/>
        <w:widowControl w:val="off"/>
        <w:rPr>
          <w:sz w:val="24"/>
          <w:szCs w:val="24"/>
        </w:rPr>
      </w:pPr>
      <w:r>
        <w:rPr>
          <w:rFonts w:hint="eastAsia"/>
          <w:sz w:val="24"/>
          <w:szCs w:val="24"/>
        </w:rPr>
        <w:t xml:space="preserve">斜板站立参数 数量1块</w:t>
      </w:r>
      <w:r/>
    </w:p>
    <w:p>
      <w:pPr>
        <w:ind w:firstLine="480"/>
        <w:keepLines w:val="0"/>
        <w:keepNext w:val="0"/>
        <w:pageBreakBefore w:val="0"/>
        <w:spacing w:line="360" w:lineRule="auto"/>
        <w:widowControl w:val="off"/>
        <w:rPr>
          <w:sz w:val="24"/>
          <w:szCs w:val="24"/>
        </w:rPr>
      </w:pPr>
      <w:r>
        <w:rPr>
          <w:rFonts w:hint="eastAsia"/>
          <w:sz w:val="24"/>
          <w:szCs w:val="24"/>
        </w:rPr>
        <w:t xml:space="preserve">1、39×34×3～18cm，额定承载量≥135kg；</w:t>
      </w:r>
      <w:r/>
    </w:p>
    <w:p>
      <w:pPr>
        <w:ind w:firstLine="480"/>
        <w:keepLines w:val="0"/>
        <w:keepNext w:val="0"/>
        <w:pageBreakBefore w:val="0"/>
        <w:spacing w:line="360" w:lineRule="auto"/>
        <w:widowControl w:val="off"/>
        <w:rPr>
          <w:sz w:val="24"/>
          <w:szCs w:val="24"/>
        </w:rPr>
      </w:pPr>
      <w:r>
        <w:rPr>
          <w:rFonts w:hint="eastAsia"/>
          <w:sz w:val="24"/>
          <w:szCs w:val="24"/>
        </w:rPr>
        <w:t xml:space="preserve">2、材质：钢材、不锈钢支撑杆，承重力强；</w:t>
      </w:r>
      <w:r/>
    </w:p>
    <w:p>
      <w:pPr>
        <w:ind w:firstLine="480"/>
        <w:keepLines w:val="0"/>
        <w:keepNext w:val="0"/>
        <w:pageBreakBefore w:val="0"/>
        <w:spacing w:line="360" w:lineRule="auto"/>
        <w:widowControl w:val="off"/>
        <w:rPr>
          <w:sz w:val="24"/>
          <w:szCs w:val="24"/>
        </w:rPr>
      </w:pPr>
      <w:r>
        <w:rPr>
          <w:rFonts w:hint="eastAsia"/>
          <w:sz w:val="24"/>
          <w:szCs w:val="24"/>
        </w:rPr>
        <w:t xml:space="preserve">3、表面为型钢印花凹凸面防滑设计，可调角度范围15度、25度、30度、35度四档；</w:t>
      </w:r>
      <w:r/>
    </w:p>
    <w:p>
      <w:pPr>
        <w:ind w:firstLine="480"/>
        <w:keepLines w:val="0"/>
        <w:keepNext w:val="0"/>
        <w:pageBreakBefore w:val="0"/>
        <w:spacing w:line="360" w:lineRule="auto"/>
        <w:widowControl w:val="off"/>
        <w:rPr>
          <w:sz w:val="24"/>
          <w:szCs w:val="24"/>
        </w:rPr>
      </w:pPr>
      <w:r>
        <w:rPr>
          <w:rFonts w:hint="eastAsia"/>
          <w:sz w:val="24"/>
          <w:szCs w:val="24"/>
        </w:rPr>
        <w:t xml:space="preserve">4、矫正和防止足下垂、足内翻、足外翻等畸形。</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股四头肌训练仪参数 数量1张</w:t>
      </w:r>
      <w:r/>
    </w:p>
    <w:p>
      <w:pPr>
        <w:ind w:firstLine="480"/>
        <w:keepLines w:val="0"/>
        <w:keepNext w:val="0"/>
        <w:pageBreakBefore w:val="0"/>
        <w:spacing w:line="360" w:lineRule="auto"/>
        <w:widowControl w:val="off"/>
        <w:rPr>
          <w:sz w:val="24"/>
          <w:szCs w:val="24"/>
        </w:rPr>
      </w:pPr>
      <w:r>
        <w:rPr>
          <w:rFonts w:hint="eastAsia"/>
          <w:sz w:val="24"/>
          <w:szCs w:val="24"/>
        </w:rPr>
        <w:t xml:space="preserve">1、结构型式： 椅架、绑带、小腿垫、升降支架、扶手、分度盘、助力手柄、配重支架、小腿支架、弹簧销、配重块；</w:t>
      </w:r>
      <w:r/>
    </w:p>
    <w:p>
      <w:pPr>
        <w:ind w:firstLine="480"/>
        <w:keepLines w:val="0"/>
        <w:keepNext w:val="0"/>
        <w:pageBreakBefore w:val="0"/>
        <w:spacing w:line="360" w:lineRule="auto"/>
        <w:widowControl w:val="off"/>
        <w:rPr>
          <w:sz w:val="24"/>
          <w:szCs w:val="24"/>
        </w:rPr>
      </w:pPr>
      <w:r>
        <w:rPr>
          <w:rFonts w:hint="eastAsia"/>
          <w:sz w:val="24"/>
          <w:szCs w:val="24"/>
        </w:rPr>
        <w:t xml:space="preserve">2、材质：静电喷塑架、镀铬件；</w:t>
      </w:r>
      <w:r/>
    </w:p>
    <w:p>
      <w:pPr>
        <w:ind w:firstLine="480"/>
        <w:keepLines w:val="0"/>
        <w:keepNext w:val="0"/>
        <w:pageBreakBefore w:val="0"/>
        <w:spacing w:line="360" w:lineRule="auto"/>
        <w:widowControl w:val="off"/>
        <w:rPr>
          <w:sz w:val="24"/>
          <w:szCs w:val="24"/>
        </w:rPr>
      </w:pPr>
      <w:r>
        <w:rPr>
          <w:rFonts w:hint="eastAsia"/>
          <w:sz w:val="24"/>
          <w:szCs w:val="24"/>
        </w:rPr>
        <w:t xml:space="preserve">3、座垫高度(cm)：≥64；</w:t>
      </w:r>
      <w:r/>
    </w:p>
    <w:p>
      <w:pPr>
        <w:ind w:firstLine="480"/>
        <w:keepLines w:val="0"/>
        <w:keepNext w:val="0"/>
        <w:pageBreakBefore w:val="0"/>
        <w:spacing w:line="360" w:lineRule="auto"/>
        <w:widowControl w:val="off"/>
        <w:rPr>
          <w:sz w:val="24"/>
          <w:szCs w:val="24"/>
        </w:rPr>
      </w:pPr>
      <w:r>
        <w:rPr>
          <w:rFonts w:hint="eastAsia"/>
          <w:sz w:val="24"/>
          <w:szCs w:val="24"/>
        </w:rPr>
        <w:t xml:space="preserve">4、座面宽度(cm)：≥53；</w:t>
      </w:r>
      <w:r/>
    </w:p>
    <w:p>
      <w:pPr>
        <w:ind w:firstLine="480"/>
        <w:keepLines w:val="0"/>
        <w:keepNext w:val="0"/>
        <w:pageBreakBefore w:val="0"/>
        <w:spacing w:line="360" w:lineRule="auto"/>
        <w:widowControl w:val="off"/>
        <w:rPr>
          <w:sz w:val="24"/>
          <w:szCs w:val="24"/>
        </w:rPr>
      </w:pPr>
      <w:r>
        <w:rPr>
          <w:rFonts w:hint="eastAsia"/>
          <w:sz w:val="24"/>
          <w:szCs w:val="24"/>
        </w:rPr>
        <w:t xml:space="preserve">5、升降支架调节范围(cm)：0～10；</w:t>
      </w:r>
      <w:r/>
    </w:p>
    <w:p>
      <w:pPr>
        <w:ind w:firstLine="480"/>
        <w:keepLines w:val="0"/>
        <w:keepNext w:val="0"/>
        <w:pageBreakBefore w:val="0"/>
        <w:spacing w:line="360" w:lineRule="auto"/>
        <w:widowControl w:val="off"/>
        <w:rPr>
          <w:sz w:val="24"/>
          <w:szCs w:val="24"/>
        </w:rPr>
      </w:pPr>
      <w:r>
        <w:rPr>
          <w:rFonts w:hint="eastAsia"/>
          <w:sz w:val="24"/>
          <w:szCs w:val="24"/>
        </w:rPr>
        <w:t xml:space="preserve">6、小腿垫调节范围(cm)：0～25；</w:t>
      </w:r>
      <w:r/>
    </w:p>
    <w:p>
      <w:pPr>
        <w:ind w:firstLine="480"/>
        <w:keepLines w:val="0"/>
        <w:keepNext w:val="0"/>
        <w:pageBreakBefore w:val="0"/>
        <w:spacing w:line="360" w:lineRule="auto"/>
        <w:widowControl w:val="off"/>
        <w:rPr>
          <w:sz w:val="24"/>
          <w:szCs w:val="24"/>
        </w:rPr>
      </w:pPr>
      <w:r>
        <w:rPr>
          <w:rFonts w:hint="eastAsia"/>
          <w:sz w:val="24"/>
          <w:szCs w:val="24"/>
        </w:rPr>
        <w:t xml:space="preserve">7、助小腿支架摆动角度：≤110°；</w:t>
      </w:r>
      <w:r/>
    </w:p>
    <w:p>
      <w:pPr>
        <w:ind w:firstLine="480"/>
        <w:keepLines w:val="0"/>
        <w:keepNext w:val="0"/>
        <w:pageBreakBefore w:val="0"/>
        <w:spacing w:line="360" w:lineRule="auto"/>
        <w:widowControl w:val="off"/>
        <w:rPr>
          <w:sz w:val="24"/>
          <w:szCs w:val="24"/>
        </w:rPr>
      </w:pPr>
      <w:r>
        <w:rPr>
          <w:rFonts w:hint="eastAsia"/>
          <w:sz w:val="24"/>
          <w:szCs w:val="24"/>
        </w:rPr>
        <w:t xml:space="preserve">8、力手柄调节范围(cm)：0～28；</w:t>
      </w:r>
      <w:r/>
    </w:p>
    <w:p>
      <w:pPr>
        <w:ind w:firstLine="480"/>
        <w:keepLines w:val="0"/>
        <w:keepNext w:val="0"/>
        <w:pageBreakBefore w:val="0"/>
        <w:spacing w:line="360" w:lineRule="auto"/>
        <w:widowControl w:val="off"/>
        <w:rPr>
          <w:sz w:val="24"/>
          <w:szCs w:val="24"/>
        </w:rPr>
      </w:pPr>
      <w:r>
        <w:rPr>
          <w:rFonts w:hint="eastAsia"/>
          <w:sz w:val="24"/>
          <w:szCs w:val="24"/>
        </w:rPr>
        <w:t xml:space="preserve">9、座位额定载荷(kg)：≥135；</w:t>
      </w:r>
      <w:r/>
    </w:p>
    <w:p>
      <w:pPr>
        <w:ind w:firstLine="480"/>
        <w:keepLines w:val="0"/>
        <w:keepNext w:val="0"/>
        <w:pageBreakBefore w:val="0"/>
        <w:spacing w:line="360" w:lineRule="auto"/>
        <w:widowControl w:val="off"/>
        <w:rPr>
          <w:sz w:val="24"/>
          <w:szCs w:val="24"/>
        </w:rPr>
      </w:pPr>
      <w:r>
        <w:rPr>
          <w:rFonts w:hint="eastAsia"/>
          <w:sz w:val="24"/>
          <w:szCs w:val="24"/>
        </w:rPr>
        <w:t xml:space="preserve">10、座位垫水平放置时额定载荷(kg)：≥55；</w:t>
      </w:r>
      <w:r/>
    </w:p>
    <w:p>
      <w:pPr>
        <w:ind w:firstLine="480"/>
        <w:keepLines w:val="0"/>
        <w:keepNext w:val="0"/>
        <w:pageBreakBefore w:val="0"/>
        <w:spacing w:line="360" w:lineRule="auto"/>
        <w:widowControl w:val="off"/>
        <w:rPr>
          <w:sz w:val="24"/>
          <w:szCs w:val="24"/>
        </w:rPr>
      </w:pPr>
      <w:r>
        <w:rPr>
          <w:rFonts w:hint="eastAsia"/>
          <w:sz w:val="24"/>
          <w:szCs w:val="24"/>
        </w:rPr>
        <w:t xml:space="preserve">11、配重块质量：4LB/块；</w:t>
      </w:r>
      <w:r/>
    </w:p>
    <w:p>
      <w:pPr>
        <w:ind w:firstLine="480"/>
        <w:keepLines w:val="0"/>
        <w:keepNext w:val="0"/>
        <w:pageBreakBefore w:val="0"/>
        <w:spacing w:line="360" w:lineRule="auto"/>
        <w:widowControl w:val="off"/>
        <w:rPr>
          <w:sz w:val="24"/>
          <w:szCs w:val="24"/>
        </w:rPr>
      </w:pPr>
      <w:r>
        <w:rPr>
          <w:rFonts w:hint="eastAsia"/>
          <w:sz w:val="24"/>
          <w:szCs w:val="24"/>
        </w:rPr>
        <w:t xml:space="preserve">12、配重块数量：8块；</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握力计参数 数量1只</w:t>
      </w:r>
      <w:r/>
    </w:p>
    <w:p>
      <w:pPr>
        <w:ind w:firstLine="480"/>
        <w:keepLines w:val="0"/>
        <w:keepNext w:val="0"/>
        <w:pageBreakBefore w:val="0"/>
        <w:spacing w:line="360" w:lineRule="auto"/>
        <w:widowControl w:val="off"/>
        <w:rPr>
          <w:sz w:val="24"/>
          <w:szCs w:val="24"/>
        </w:rPr>
      </w:pPr>
      <w:r>
        <w:rPr>
          <w:rFonts w:hint="eastAsia"/>
          <w:sz w:val="24"/>
          <w:szCs w:val="24"/>
        </w:rPr>
        <w:t xml:space="preserve">1、测量范围：0～99.9kg ；</w:t>
      </w:r>
      <w:r/>
    </w:p>
    <w:p>
      <w:pPr>
        <w:ind w:firstLine="480"/>
        <w:keepLines w:val="0"/>
        <w:keepNext w:val="0"/>
        <w:pageBreakBefore w:val="0"/>
        <w:spacing w:line="360" w:lineRule="auto"/>
        <w:widowControl w:val="off"/>
        <w:rPr>
          <w:sz w:val="24"/>
          <w:szCs w:val="24"/>
        </w:rPr>
      </w:pPr>
      <w:r>
        <w:rPr>
          <w:rFonts w:hint="eastAsia"/>
          <w:sz w:val="24"/>
          <w:szCs w:val="24"/>
        </w:rPr>
        <w:t xml:space="preserve">2、分度值：0.1kg；</w:t>
      </w:r>
      <w:r/>
    </w:p>
    <w:p>
      <w:pPr>
        <w:ind w:firstLine="480"/>
        <w:keepLines w:val="0"/>
        <w:keepNext w:val="0"/>
        <w:pageBreakBefore w:val="0"/>
        <w:spacing w:line="360" w:lineRule="auto"/>
        <w:widowControl w:val="off"/>
        <w:rPr>
          <w:sz w:val="24"/>
          <w:szCs w:val="24"/>
        </w:rPr>
      </w:pPr>
      <w:r>
        <w:rPr>
          <w:rFonts w:hint="eastAsia"/>
          <w:sz w:val="24"/>
          <w:szCs w:val="24"/>
        </w:rPr>
        <w:t xml:space="preserve">3、示值误差：≤1﹪F.S；</w:t>
      </w:r>
      <w:r/>
    </w:p>
    <w:p>
      <w:pPr>
        <w:ind w:firstLine="480"/>
        <w:keepLines w:val="0"/>
        <w:keepNext w:val="0"/>
        <w:pageBreakBefore w:val="0"/>
        <w:spacing w:line="360" w:lineRule="auto"/>
        <w:widowControl w:val="off"/>
        <w:rPr>
          <w:sz w:val="24"/>
          <w:szCs w:val="24"/>
        </w:rPr>
      </w:pPr>
      <w:r>
        <w:rPr>
          <w:rFonts w:hint="eastAsia"/>
          <w:sz w:val="24"/>
          <w:szCs w:val="24"/>
        </w:rPr>
        <w:t xml:space="preserve">4、功 能：握力峰值保持，开关∕清零  定时关机，过载指示；;</w:t>
      </w:r>
      <w:r/>
    </w:p>
    <w:p>
      <w:pPr>
        <w:ind w:firstLine="480"/>
        <w:keepLines w:val="0"/>
        <w:keepNext w:val="0"/>
        <w:pageBreakBefore w:val="0"/>
        <w:spacing w:line="360" w:lineRule="auto"/>
        <w:widowControl w:val="off"/>
        <w:rPr>
          <w:sz w:val="24"/>
          <w:szCs w:val="24"/>
        </w:rPr>
      </w:pPr>
      <w:r>
        <w:rPr>
          <w:rFonts w:hint="eastAsia"/>
          <w:sz w:val="24"/>
          <w:szCs w:val="24"/>
        </w:rPr>
        <w:t xml:space="preserve">5、电 源：一节9V叠式电池（自备）或外接式AC(220)∕DC∕(9V)稳压器；</w:t>
      </w:r>
      <w:r/>
    </w:p>
    <w:p>
      <w:pPr>
        <w:ind w:firstLine="480"/>
        <w:keepLines w:val="0"/>
        <w:keepNext w:val="0"/>
        <w:pageBreakBefore w:val="0"/>
        <w:spacing w:line="360" w:lineRule="auto"/>
        <w:widowControl w:val="off"/>
        <w:rPr>
          <w:sz w:val="24"/>
          <w:szCs w:val="24"/>
        </w:rPr>
      </w:pPr>
      <w:r>
        <w:rPr>
          <w:rFonts w:hint="eastAsia"/>
          <w:sz w:val="24"/>
          <w:szCs w:val="24"/>
        </w:rPr>
        <w:t xml:space="preserve">6、功能：握力峰值保持，开关∕清零  定时关机，过载指示。</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缺血预适应训练仪参数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1、预适应训练压力：60-290mmHg;</w:t>
      </w:r>
      <w:r/>
    </w:p>
    <w:p>
      <w:pPr>
        <w:ind w:firstLine="480"/>
        <w:keepLines w:val="0"/>
        <w:keepNext w:val="0"/>
        <w:pageBreakBefore w:val="0"/>
        <w:spacing w:line="360" w:lineRule="auto"/>
        <w:widowControl w:val="off"/>
        <w:rPr>
          <w:sz w:val="24"/>
          <w:szCs w:val="24"/>
        </w:rPr>
      </w:pPr>
      <w:r>
        <w:rPr>
          <w:rFonts w:hint="eastAsia"/>
          <w:sz w:val="24"/>
          <w:szCs w:val="24"/>
        </w:rPr>
        <w:t xml:space="preserve">2、测量范围：血压0-299 mmHg;</w:t>
      </w:r>
      <w:r/>
    </w:p>
    <w:p>
      <w:pPr>
        <w:ind w:firstLine="480"/>
        <w:keepLines w:val="0"/>
        <w:keepNext w:val="0"/>
        <w:pageBreakBefore w:val="0"/>
        <w:spacing w:line="360" w:lineRule="auto"/>
        <w:widowControl w:val="off"/>
        <w:rPr>
          <w:sz w:val="24"/>
          <w:szCs w:val="24"/>
        </w:rPr>
      </w:pPr>
      <w:r>
        <w:rPr>
          <w:rFonts w:hint="eastAsia"/>
          <w:sz w:val="24"/>
          <w:szCs w:val="24"/>
        </w:rPr>
        <w:t xml:space="preserve">3、精准度：±3 mmHg;</w:t>
      </w:r>
      <w:r/>
    </w:p>
    <w:p>
      <w:pPr>
        <w:ind w:firstLine="480"/>
        <w:keepLines w:val="0"/>
        <w:keepNext w:val="0"/>
        <w:pageBreakBefore w:val="0"/>
        <w:spacing w:line="360" w:lineRule="auto"/>
        <w:widowControl w:val="off"/>
        <w:rPr>
          <w:sz w:val="24"/>
          <w:szCs w:val="24"/>
        </w:rPr>
      </w:pPr>
      <w:r>
        <w:rPr>
          <w:rFonts w:hint="eastAsia"/>
          <w:sz w:val="24"/>
          <w:szCs w:val="24"/>
        </w:rPr>
        <w:t xml:space="preserve">4、脉率测量范围：1.40次/分钟-195次/分钟；</w:t>
      </w:r>
      <w:r/>
    </w:p>
    <w:p>
      <w:pPr>
        <w:ind w:firstLine="480"/>
        <w:keepLines w:val="0"/>
        <w:keepNext w:val="0"/>
        <w:pageBreakBefore w:val="0"/>
        <w:spacing w:line="360" w:lineRule="auto"/>
        <w:widowControl w:val="off"/>
        <w:rPr>
          <w:sz w:val="24"/>
          <w:szCs w:val="24"/>
        </w:rPr>
      </w:pPr>
      <w:r>
        <w:rPr>
          <w:rFonts w:hint="eastAsia"/>
          <w:sz w:val="24"/>
          <w:szCs w:val="24"/>
        </w:rPr>
        <w:t xml:space="preserve">5、记忆：90*2组；</w:t>
      </w:r>
      <w:r/>
    </w:p>
    <w:p>
      <w:pPr>
        <w:ind w:firstLine="480"/>
        <w:keepLines w:val="0"/>
        <w:keepNext w:val="0"/>
        <w:pageBreakBefore w:val="0"/>
        <w:spacing w:line="360" w:lineRule="auto"/>
        <w:widowControl w:val="off"/>
        <w:rPr>
          <w:sz w:val="24"/>
          <w:szCs w:val="24"/>
        </w:rPr>
      </w:pPr>
      <w:r>
        <w:rPr>
          <w:rFonts w:hint="eastAsia"/>
          <w:sz w:val="24"/>
          <w:szCs w:val="24"/>
        </w:rPr>
        <w:t xml:space="preserve">6、内置3000mAh锂电池；</w:t>
      </w:r>
      <w:r/>
    </w:p>
    <w:p>
      <w:pPr>
        <w:ind w:firstLine="480"/>
        <w:keepLines w:val="0"/>
        <w:keepNext w:val="0"/>
        <w:pageBreakBefore w:val="0"/>
        <w:spacing w:line="360" w:lineRule="auto"/>
        <w:widowControl w:val="off"/>
        <w:rPr>
          <w:sz w:val="24"/>
          <w:szCs w:val="24"/>
        </w:rPr>
      </w:pPr>
      <w:r>
        <w:rPr>
          <w:rFonts w:hint="eastAsia"/>
          <w:sz w:val="24"/>
          <w:szCs w:val="24"/>
        </w:rPr>
        <w:t xml:space="preserve">7、具有单臂/双臂/大腿等多种训练模式；</w:t>
      </w:r>
      <w:r/>
    </w:p>
    <w:p>
      <w:pPr>
        <w:ind w:firstLine="480"/>
        <w:keepLines w:val="0"/>
        <w:keepNext w:val="0"/>
        <w:pageBreakBefore w:val="0"/>
        <w:spacing w:line="360" w:lineRule="auto"/>
        <w:widowControl w:val="off"/>
        <w:rPr>
          <w:sz w:val="24"/>
          <w:szCs w:val="24"/>
        </w:rPr>
      </w:pPr>
      <w:r>
        <w:rPr>
          <w:rFonts w:hint="eastAsia"/>
          <w:sz w:val="24"/>
          <w:szCs w:val="24"/>
        </w:rPr>
        <w:t xml:space="preserve">8、具有多档自动训练模式+自定义训练模式；</w:t>
      </w:r>
      <w:r/>
    </w:p>
    <w:p>
      <w:pPr>
        <w:ind w:firstLine="480"/>
        <w:keepLines w:val="0"/>
        <w:keepNext w:val="0"/>
        <w:pageBreakBefore w:val="0"/>
        <w:spacing w:line="360" w:lineRule="auto"/>
        <w:widowControl w:val="off"/>
        <w:rPr>
          <w:sz w:val="24"/>
          <w:szCs w:val="24"/>
        </w:rPr>
      </w:pPr>
      <w:r>
        <w:rPr>
          <w:rFonts w:hint="eastAsia"/>
          <w:sz w:val="24"/>
          <w:szCs w:val="24"/>
        </w:rPr>
        <w:t xml:space="preserve">9、具有全自动训练方案，过程无需手动干预。</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功率自行车（心肺、力量，心率显示）参数 数量1辆</w:t>
      </w:r>
      <w:r/>
    </w:p>
    <w:p>
      <w:pPr>
        <w:ind w:firstLine="480"/>
        <w:keepLines w:val="0"/>
        <w:keepNext w:val="0"/>
        <w:pageBreakBefore w:val="0"/>
        <w:spacing w:line="360" w:lineRule="auto"/>
        <w:widowControl w:val="off"/>
        <w:rPr>
          <w:sz w:val="24"/>
          <w:szCs w:val="24"/>
        </w:rPr>
      </w:pPr>
      <w:r>
        <w:rPr>
          <w:rFonts w:hint="eastAsia"/>
          <w:sz w:val="24"/>
          <w:szCs w:val="24"/>
        </w:rPr>
        <w:t xml:space="preserve">1、结构型式：仪表、扶手架、座垫、脚踏板及绑带、基架、稳压器；</w:t>
      </w:r>
      <w:r/>
    </w:p>
    <w:p>
      <w:pPr>
        <w:ind w:firstLine="480"/>
        <w:keepLines w:val="0"/>
        <w:keepNext w:val="0"/>
        <w:pageBreakBefore w:val="0"/>
        <w:spacing w:line="360" w:lineRule="auto"/>
        <w:widowControl w:val="off"/>
        <w:rPr>
          <w:sz w:val="24"/>
          <w:szCs w:val="24"/>
        </w:rPr>
      </w:pPr>
      <w:r>
        <w:rPr>
          <w:rFonts w:hint="eastAsia"/>
          <w:sz w:val="24"/>
          <w:szCs w:val="24"/>
        </w:rPr>
        <w:t xml:space="preserve">2、材质：静电喷塑架、橡胶踏板、橡胶垫、海绵扶手；</w:t>
      </w:r>
      <w:r/>
    </w:p>
    <w:p>
      <w:pPr>
        <w:ind w:firstLine="480"/>
        <w:keepLines w:val="0"/>
        <w:keepNext w:val="0"/>
        <w:pageBreakBefore w:val="0"/>
        <w:spacing w:line="360" w:lineRule="auto"/>
        <w:widowControl w:val="off"/>
        <w:rPr>
          <w:sz w:val="24"/>
          <w:szCs w:val="24"/>
        </w:rPr>
      </w:pPr>
      <w:r>
        <w:rPr>
          <w:rFonts w:hint="eastAsia"/>
          <w:sz w:val="24"/>
          <w:szCs w:val="24"/>
        </w:rPr>
        <w:t xml:space="preserve">3、电子表的功能：</w:t>
      </w:r>
      <w:r/>
    </w:p>
    <w:p>
      <w:pPr>
        <w:ind w:firstLine="480"/>
        <w:keepLines w:val="0"/>
        <w:keepNext w:val="0"/>
        <w:pageBreakBefore w:val="0"/>
        <w:spacing w:line="360" w:lineRule="auto"/>
        <w:widowControl w:val="off"/>
        <w:rPr>
          <w:sz w:val="24"/>
          <w:szCs w:val="24"/>
        </w:rPr>
      </w:pPr>
      <w:r>
        <w:rPr>
          <w:rFonts w:hint="eastAsia"/>
          <w:sz w:val="24"/>
          <w:szCs w:val="24"/>
        </w:rPr>
        <w:t xml:space="preserve">⑴、显示窗口：时间、速度、距离、卡路里、心率、阻力等级；</w:t>
      </w:r>
      <w:r/>
    </w:p>
    <w:p>
      <w:pPr>
        <w:ind w:firstLine="480"/>
        <w:keepLines w:val="0"/>
        <w:keepNext w:val="0"/>
        <w:pageBreakBefore w:val="0"/>
        <w:spacing w:line="360" w:lineRule="auto"/>
        <w:widowControl w:val="off"/>
        <w:rPr>
          <w:sz w:val="24"/>
          <w:szCs w:val="24"/>
        </w:rPr>
      </w:pPr>
      <w:r>
        <w:rPr>
          <w:rFonts w:hint="eastAsia"/>
          <w:sz w:val="24"/>
          <w:szCs w:val="24"/>
        </w:rPr>
        <w:t xml:space="preserve">4、座垫调节范围（cm）上下：0～19、前后：0-8；</w:t>
      </w:r>
      <w:r/>
    </w:p>
    <w:p>
      <w:pPr>
        <w:ind w:firstLine="480"/>
        <w:keepLines w:val="0"/>
        <w:keepNext w:val="0"/>
        <w:pageBreakBefore w:val="0"/>
        <w:spacing w:line="360" w:lineRule="auto"/>
        <w:widowControl w:val="off"/>
        <w:rPr>
          <w:sz w:val="24"/>
          <w:szCs w:val="24"/>
        </w:rPr>
      </w:pPr>
      <w:r>
        <w:rPr>
          <w:rFonts w:hint="eastAsia"/>
          <w:sz w:val="24"/>
          <w:szCs w:val="24"/>
        </w:rPr>
        <w:t xml:space="preserve">5、座垫额定载荷kg：≥135；</w:t>
      </w:r>
      <w:r/>
    </w:p>
    <w:p>
      <w:pPr>
        <w:ind w:firstLine="480"/>
        <w:keepLines w:val="0"/>
        <w:keepNext w:val="0"/>
        <w:pageBreakBefore w:val="0"/>
        <w:spacing w:line="360" w:lineRule="auto"/>
        <w:widowControl w:val="off"/>
        <w:rPr>
          <w:sz w:val="24"/>
          <w:szCs w:val="24"/>
        </w:rPr>
      </w:pPr>
      <w:r>
        <w:rPr>
          <w:rFonts w:hint="eastAsia"/>
          <w:sz w:val="24"/>
          <w:szCs w:val="24"/>
        </w:rPr>
        <w:t xml:space="preserve">6、阻尼调节档数：32；</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跑步机参数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1、峰值功率：2.0HP（实际0.85HP）；</w:t>
      </w:r>
      <w:r/>
    </w:p>
    <w:p>
      <w:pPr>
        <w:ind w:firstLine="480"/>
        <w:keepLines w:val="0"/>
        <w:keepNext w:val="0"/>
        <w:pageBreakBefore w:val="0"/>
        <w:spacing w:line="360" w:lineRule="auto"/>
        <w:widowControl w:val="off"/>
        <w:rPr>
          <w:sz w:val="24"/>
          <w:szCs w:val="24"/>
        </w:rPr>
      </w:pPr>
      <w:r>
        <w:rPr>
          <w:rFonts w:hint="eastAsia"/>
          <w:sz w:val="24"/>
          <w:szCs w:val="24"/>
        </w:rPr>
        <w:t xml:space="preserve">2、速度范围：1.0-14KM/H；</w:t>
      </w:r>
      <w:r/>
    </w:p>
    <w:p>
      <w:pPr>
        <w:ind w:firstLine="480"/>
        <w:keepLines w:val="0"/>
        <w:keepNext w:val="0"/>
        <w:pageBreakBefore w:val="0"/>
        <w:spacing w:line="360" w:lineRule="auto"/>
        <w:widowControl w:val="off"/>
        <w:rPr>
          <w:sz w:val="24"/>
          <w:szCs w:val="24"/>
        </w:rPr>
      </w:pPr>
      <w:r>
        <w:rPr>
          <w:rFonts w:hint="eastAsia"/>
          <w:sz w:val="24"/>
          <w:szCs w:val="24"/>
        </w:rPr>
        <w:t xml:space="preserve">3、功能：5寸LCD显示.时间.速度.距离.卡路里.心率、程式.模式.手动坡度</w:t>
      </w:r>
      <w:r/>
    </w:p>
    <w:p>
      <w:pPr>
        <w:ind w:firstLine="480"/>
        <w:keepLines w:val="0"/>
        <w:keepNext w:val="0"/>
        <w:pageBreakBefore w:val="0"/>
        <w:spacing w:line="360" w:lineRule="auto"/>
        <w:widowControl w:val="off"/>
        <w:rPr>
          <w:sz w:val="24"/>
          <w:szCs w:val="24"/>
        </w:rPr>
      </w:pPr>
      <w:r>
        <w:rPr>
          <w:rFonts w:hint="eastAsia"/>
          <w:sz w:val="24"/>
          <w:szCs w:val="24"/>
        </w:rPr>
        <w:t xml:space="preserve">+10/USB+10/APP+20；</w:t>
      </w:r>
      <w:r/>
    </w:p>
    <w:p>
      <w:pPr>
        <w:ind w:firstLine="480"/>
        <w:keepLines w:val="0"/>
        <w:keepNext w:val="0"/>
        <w:pageBreakBefore w:val="0"/>
        <w:spacing w:line="360" w:lineRule="auto"/>
        <w:widowControl w:val="off"/>
        <w:rPr>
          <w:sz w:val="24"/>
          <w:szCs w:val="24"/>
        </w:rPr>
      </w:pPr>
      <w:r>
        <w:rPr>
          <w:rFonts w:hint="eastAsia"/>
          <w:sz w:val="24"/>
          <w:szCs w:val="24"/>
        </w:rPr>
        <w:t xml:space="preserve">4、程序：P1-P12,三个倒计模式；</w:t>
      </w:r>
      <w:r/>
    </w:p>
    <w:p>
      <w:pPr>
        <w:ind w:firstLine="480"/>
        <w:keepLines w:val="0"/>
        <w:keepNext w:val="0"/>
        <w:pageBreakBefore w:val="0"/>
        <w:spacing w:line="360" w:lineRule="auto"/>
        <w:widowControl w:val="off"/>
        <w:rPr>
          <w:sz w:val="24"/>
          <w:szCs w:val="24"/>
        </w:rPr>
      </w:pPr>
      <w:r>
        <w:rPr>
          <w:rFonts w:hint="eastAsia"/>
          <w:sz w:val="24"/>
          <w:szCs w:val="24"/>
        </w:rPr>
        <w:t xml:space="preserve">5、最大承重量：≥120kg</w:t>
      </w:r>
      <w:r/>
    </w:p>
    <w:p>
      <w:pPr>
        <w:ind w:firstLine="480"/>
        <w:keepLines w:val="0"/>
        <w:keepNext w:val="0"/>
        <w:pageBreakBefore w:val="0"/>
        <w:spacing w:line="360" w:lineRule="auto"/>
        <w:widowControl w:val="off"/>
        <w:rPr>
          <w:sz w:val="24"/>
          <w:szCs w:val="24"/>
        </w:rPr>
      </w:pPr>
      <w:r>
        <w:rPr>
          <w:rFonts w:hint="eastAsia"/>
          <w:sz w:val="24"/>
          <w:szCs w:val="24"/>
        </w:rPr>
        <w:t xml:space="preserve">6、跑步面积：≥1150mm*420mm</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牙科综合治疗机参数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一、技术参数</w:t>
      </w:r>
      <w:r/>
    </w:p>
    <w:p>
      <w:pPr>
        <w:ind w:firstLine="480"/>
        <w:keepLines w:val="0"/>
        <w:keepNext w:val="0"/>
        <w:pageBreakBefore w:val="0"/>
        <w:spacing w:line="360" w:lineRule="auto"/>
        <w:widowControl w:val="off"/>
        <w:rPr>
          <w:sz w:val="24"/>
          <w:szCs w:val="24"/>
        </w:rPr>
      </w:pPr>
      <w:r>
        <w:rPr>
          <w:rFonts w:hint="eastAsia"/>
          <w:sz w:val="24"/>
          <w:szCs w:val="24"/>
        </w:rPr>
        <w:t xml:space="preserve">1.工作条件：环境温度5°-40°；相对湿度≤80%；供气压力范围0.55—0.80Mpa,流量≥55L/min；水源水压范围 0.2—0.4Mpa, 流量≥10L/min；</w:t>
      </w:r>
      <w:r/>
    </w:p>
    <w:p>
      <w:pPr>
        <w:ind w:firstLine="480"/>
        <w:keepLines w:val="0"/>
        <w:keepNext w:val="0"/>
        <w:pageBreakBefore w:val="0"/>
        <w:spacing w:line="360" w:lineRule="auto"/>
        <w:widowControl w:val="off"/>
        <w:rPr>
          <w:sz w:val="24"/>
          <w:szCs w:val="24"/>
        </w:rPr>
      </w:pPr>
      <w:r>
        <w:rPr>
          <w:rFonts w:hint="eastAsia"/>
          <w:sz w:val="24"/>
          <w:szCs w:val="24"/>
        </w:rPr>
        <w:t xml:space="preserve">2. 牙椅注册使用期限≥15年（提供药品监督管理局出具的相应证明材料）；</w:t>
      </w:r>
      <w:r/>
    </w:p>
    <w:p>
      <w:pPr>
        <w:ind w:firstLine="480"/>
        <w:keepLines w:val="0"/>
        <w:keepNext w:val="0"/>
        <w:pageBreakBefore w:val="0"/>
        <w:spacing w:line="360" w:lineRule="auto"/>
        <w:widowControl w:val="off"/>
        <w:rPr>
          <w:sz w:val="24"/>
          <w:szCs w:val="24"/>
        </w:rPr>
      </w:pPr>
      <w:r>
        <w:rPr>
          <w:rFonts w:hint="eastAsia"/>
          <w:sz w:val="24"/>
          <w:szCs w:val="24"/>
        </w:rPr>
        <w:t xml:space="preserve">3. 口腔灯：高性能LED感应冷光节能灯，投射灯珠≥6颗，灯头拥有灯光控制开关≥2个，照度可无极调节，最高照度≥40000Lux，支持无接触式控制；口腔灯色温可进行白光/黄光/混光三种模式切换，混光模式下色温可无极调节，医生可自定义适合治疗的灯光色温；色温最大值≥5200k，最小值≤3500k；口腔灯与牙科综合治疗台注册证需为同一品牌；（提供同品牌口腔灯注册备案资料）;</w:t>
      </w:r>
      <w:r/>
    </w:p>
    <w:p>
      <w:pPr>
        <w:ind w:firstLine="480"/>
        <w:keepLines w:val="0"/>
        <w:keepNext w:val="0"/>
        <w:pageBreakBefore w:val="0"/>
        <w:spacing w:line="360" w:lineRule="auto"/>
        <w:widowControl w:val="off"/>
        <w:rPr>
          <w:sz w:val="24"/>
          <w:szCs w:val="24"/>
        </w:rPr>
      </w:pPr>
      <w:r>
        <w:rPr>
          <w:rFonts w:hint="eastAsia"/>
          <w:sz w:val="24"/>
          <w:szCs w:val="24"/>
        </w:rPr>
        <w:t xml:space="preserve">4.牙科椅</w:t>
      </w:r>
      <w:r/>
    </w:p>
    <w:p>
      <w:pPr>
        <w:ind w:firstLine="480"/>
        <w:keepLines w:val="0"/>
        <w:keepNext w:val="0"/>
        <w:pageBreakBefore w:val="0"/>
        <w:spacing w:line="360" w:lineRule="auto"/>
        <w:widowControl w:val="off"/>
        <w:rPr>
          <w:sz w:val="24"/>
          <w:szCs w:val="24"/>
        </w:rPr>
      </w:pPr>
      <w:r>
        <w:rPr>
          <w:rFonts w:hint="eastAsia"/>
          <w:sz w:val="24"/>
          <w:szCs w:val="24"/>
        </w:rPr>
        <w:t xml:space="preserve">4.1整体采用金属材质骨架和底座，座椅承重范围＞160KG；座椅升降范围：最高＞820mm，最低＜410mm；</w:t>
      </w:r>
      <w:r/>
    </w:p>
    <w:p>
      <w:pPr>
        <w:ind w:firstLine="480"/>
        <w:keepLines w:val="0"/>
        <w:keepNext w:val="0"/>
        <w:pageBreakBefore w:val="0"/>
        <w:spacing w:line="360" w:lineRule="auto"/>
        <w:widowControl w:val="off"/>
        <w:rPr>
          <w:sz w:val="24"/>
          <w:szCs w:val="24"/>
        </w:rPr>
      </w:pPr>
      <w:r>
        <w:rPr>
          <w:rFonts w:hint="eastAsia"/>
          <w:sz w:val="24"/>
          <w:szCs w:val="24"/>
        </w:rPr>
        <w:t xml:space="preserve">4.2 牙科椅具备直流∕变频∕调速系统，装备低压直流电机，具有升降瞬间延时功能，使病人感觉不到椅子的瞬间冲力，无顿挫感；</w:t>
      </w:r>
      <w:r/>
    </w:p>
    <w:p>
      <w:pPr>
        <w:ind w:firstLine="480"/>
        <w:keepLines w:val="0"/>
        <w:keepNext w:val="0"/>
        <w:pageBreakBefore w:val="0"/>
        <w:spacing w:line="360" w:lineRule="auto"/>
        <w:widowControl w:val="off"/>
        <w:rPr>
          <w:sz w:val="24"/>
          <w:szCs w:val="24"/>
        </w:rPr>
      </w:pPr>
      <w:r>
        <w:rPr>
          <w:rFonts w:hint="eastAsia"/>
          <w:sz w:val="24"/>
          <w:szCs w:val="24"/>
        </w:rPr>
        <w:t xml:space="preserve">4.3符合人体工程学的靠背设计，为医生治疗预留充足的腿部空间；</w:t>
      </w:r>
      <w:r/>
    </w:p>
    <w:p>
      <w:pPr>
        <w:ind w:firstLine="480"/>
        <w:keepLines w:val="0"/>
        <w:keepNext w:val="0"/>
        <w:pageBreakBefore w:val="0"/>
        <w:spacing w:line="360" w:lineRule="auto"/>
        <w:widowControl w:val="off"/>
        <w:rPr>
          <w:sz w:val="24"/>
          <w:szCs w:val="24"/>
        </w:rPr>
      </w:pPr>
      <w:r>
        <w:rPr>
          <w:rFonts w:hint="eastAsia"/>
          <w:sz w:val="24"/>
          <w:szCs w:val="24"/>
        </w:rPr>
        <w:t xml:space="preserve">4.4座椅扶手为前翻式设计，扶手连接处位于椅身中部，不阻碍医生腿部动作；</w:t>
      </w:r>
      <w:r/>
    </w:p>
    <w:p>
      <w:pPr>
        <w:ind w:firstLine="480"/>
        <w:keepLines w:val="0"/>
        <w:keepNext w:val="0"/>
        <w:pageBreakBefore w:val="0"/>
        <w:spacing w:line="360" w:lineRule="auto"/>
        <w:widowControl w:val="off"/>
        <w:rPr>
          <w:sz w:val="24"/>
          <w:szCs w:val="24"/>
        </w:rPr>
      </w:pPr>
      <w:r>
        <w:rPr>
          <w:rFonts w:hint="eastAsia"/>
          <w:sz w:val="24"/>
          <w:szCs w:val="24"/>
        </w:rPr>
        <w:t xml:space="preserve">4.5人造合成高级皮革，触感柔滑，表面拥有防霉抗菌涂层，具备防霉抗菌效果，参照ISO 22196:2011测定塑料和其他无孔表面的抗菌活性的标准，金黄色葡萄球菌抗菌活性值≥1、大肠杆菌的抗菌活性值≥2。参照ASTM G21-15符合测定合成高分子材料对真菌的抗性的标准，抗真菌等级（防霉等级）为0；</w:t>
      </w:r>
      <w:r/>
    </w:p>
    <w:p>
      <w:pPr>
        <w:ind w:firstLine="480"/>
        <w:keepLines w:val="0"/>
        <w:keepNext w:val="0"/>
        <w:pageBreakBefore w:val="0"/>
        <w:spacing w:line="360" w:lineRule="auto"/>
        <w:widowControl w:val="off"/>
        <w:rPr>
          <w:sz w:val="24"/>
          <w:szCs w:val="24"/>
        </w:rPr>
      </w:pPr>
      <w:r>
        <w:rPr>
          <w:rFonts w:hint="eastAsia"/>
          <w:sz w:val="24"/>
          <w:szCs w:val="24"/>
        </w:rPr>
        <w:t xml:space="preserve">4.6具备椅位补偿功能，靠背仰俯操作同时坐垫进行同方向小幅度抬升或回落，让患者治疗体验更舒适；</w:t>
      </w:r>
      <w:r/>
    </w:p>
    <w:p>
      <w:pPr>
        <w:ind w:firstLine="480"/>
        <w:keepLines w:val="0"/>
        <w:keepNext w:val="0"/>
        <w:pageBreakBefore w:val="0"/>
        <w:spacing w:line="360" w:lineRule="auto"/>
        <w:widowControl w:val="off"/>
        <w:rPr>
          <w:sz w:val="24"/>
          <w:szCs w:val="24"/>
        </w:rPr>
      </w:pPr>
      <w:r>
        <w:rPr>
          <w:rFonts w:hint="eastAsia"/>
          <w:sz w:val="24"/>
          <w:szCs w:val="24"/>
        </w:rPr>
        <w:t xml:space="preserve">4.7治疗椅头靠可在360度范围内旋转设置任意角度，长度可伸缩调整，纵向长度不小于200mm，并可满足儿童位、轮椅位、手术位等特殊椅位需求；</w:t>
      </w:r>
      <w:r/>
    </w:p>
    <w:p>
      <w:pPr>
        <w:ind w:firstLine="480"/>
        <w:keepLines w:val="0"/>
        <w:keepNext w:val="0"/>
        <w:pageBreakBefore w:val="0"/>
        <w:spacing w:line="360" w:lineRule="auto"/>
        <w:widowControl w:val="off"/>
        <w:rPr>
          <w:sz w:val="24"/>
          <w:szCs w:val="24"/>
        </w:rPr>
      </w:pPr>
      <w:r>
        <w:rPr>
          <w:rFonts w:hint="eastAsia"/>
          <w:sz w:val="24"/>
          <w:szCs w:val="24"/>
        </w:rPr>
        <w:t xml:space="preserve">5消毒抑菌系统</w:t>
      </w:r>
      <w:r/>
    </w:p>
    <w:p>
      <w:pPr>
        <w:ind w:firstLine="480"/>
        <w:keepLines w:val="0"/>
        <w:keepNext w:val="0"/>
        <w:pageBreakBefore w:val="0"/>
        <w:spacing w:line="360" w:lineRule="auto"/>
        <w:widowControl w:val="off"/>
        <w:rPr>
          <w:sz w:val="24"/>
          <w:szCs w:val="24"/>
        </w:rPr>
      </w:pPr>
      <w:r>
        <w:rPr>
          <w:rFonts w:hint="eastAsia"/>
          <w:sz w:val="24"/>
          <w:szCs w:val="24"/>
        </w:rPr>
        <w:t xml:space="preserve">5.1数字化自动水路消毒： 一键实现管道冲洗、消毒液注入、静置、再冲洗全流程，无需手动逐步操作；具有断电续消功能、紧急退出功能、水源检测功能、防器械遗漏和防误操作智能管控功能，配置液晶显示屏实时显示消毒进程及错误代码；</w:t>
      </w:r>
      <w:r/>
    </w:p>
    <w:p>
      <w:pPr>
        <w:ind w:firstLine="480"/>
        <w:keepLines w:val="0"/>
        <w:keepNext w:val="0"/>
        <w:pageBreakBefore w:val="0"/>
        <w:spacing w:line="360" w:lineRule="auto"/>
        <w:widowControl w:val="off"/>
        <w:rPr>
          <w:sz w:val="24"/>
          <w:szCs w:val="24"/>
        </w:rPr>
      </w:pPr>
      <w:r>
        <w:rPr>
          <w:rFonts w:hint="eastAsia"/>
          <w:sz w:val="24"/>
          <w:szCs w:val="24"/>
        </w:rPr>
        <w:t xml:space="preserve">5.2带手机管冲洗功能，方便每次治疗前后进行单独手机管道冲洗，满足DB11/T1703-2019《口腔综合治疗台水路消毒技术规范》对水路日常维护的要求；</w:t>
      </w:r>
      <w:r/>
    </w:p>
    <w:p>
      <w:pPr>
        <w:ind w:firstLine="480"/>
        <w:keepLines w:val="0"/>
        <w:keepNext w:val="0"/>
        <w:pageBreakBefore w:val="0"/>
        <w:spacing w:line="360" w:lineRule="auto"/>
        <w:widowControl w:val="off"/>
        <w:rPr>
          <w:sz w:val="24"/>
          <w:szCs w:val="24"/>
        </w:rPr>
      </w:pPr>
      <w:r>
        <w:rPr>
          <w:rFonts w:hint="eastAsia"/>
          <w:sz w:val="24"/>
          <w:szCs w:val="24"/>
        </w:rPr>
        <w:t xml:space="preserve">6.治疗台单元</w:t>
      </w:r>
      <w:r/>
    </w:p>
    <w:p>
      <w:pPr>
        <w:ind w:firstLine="480"/>
        <w:keepLines w:val="0"/>
        <w:keepNext w:val="0"/>
        <w:pageBreakBefore w:val="0"/>
        <w:spacing w:line="360" w:lineRule="auto"/>
        <w:widowControl w:val="off"/>
        <w:rPr>
          <w:sz w:val="24"/>
          <w:szCs w:val="24"/>
        </w:rPr>
      </w:pPr>
      <w:r>
        <w:rPr>
          <w:rFonts w:hint="eastAsia"/>
          <w:sz w:val="24"/>
          <w:szCs w:val="24"/>
        </w:rPr>
        <w:t xml:space="preserve">6.1医生治疗台为下挂式，内置≥3.2寸全彩液晶屏幕，具备≥20功能按键控制面板；可实时显示各器械位使用状态、牙椅消毒进度、牙椅故障情况、用户习惯记忆参数等；具有开机自检功能，显示屏可准确显示牙椅故障代码和故障描述；具备≥12个记忆椅位；</w:t>
      </w:r>
      <w:r/>
    </w:p>
    <w:p>
      <w:pPr>
        <w:ind w:firstLine="480"/>
        <w:keepLines w:val="0"/>
        <w:keepNext w:val="0"/>
        <w:pageBreakBefore w:val="0"/>
        <w:spacing w:line="360" w:lineRule="auto"/>
        <w:widowControl w:val="off"/>
        <w:rPr>
          <w:sz w:val="24"/>
          <w:szCs w:val="24"/>
        </w:rPr>
      </w:pPr>
      <w:r>
        <w:rPr>
          <w:rFonts w:hint="eastAsia"/>
          <w:sz w:val="24"/>
          <w:szCs w:val="24"/>
        </w:rPr>
        <w:t xml:space="preserve">6.2水、气调节旋钮可拆卸进行高温高压消毒；水、气调节旋钮位于工具盘侧方，方便医生在可视范围内轻松调节；后置抽拉式集污装置，清洁方便并且还可减小手机工作的风噪声;</w:t>
      </w:r>
      <w:r/>
    </w:p>
    <w:p>
      <w:pPr>
        <w:ind w:firstLine="480"/>
        <w:keepLines w:val="0"/>
        <w:keepNext w:val="0"/>
        <w:pageBreakBefore w:val="0"/>
        <w:spacing w:line="360" w:lineRule="auto"/>
        <w:widowControl w:val="off"/>
        <w:rPr>
          <w:sz w:val="24"/>
          <w:szCs w:val="24"/>
        </w:rPr>
      </w:pPr>
      <w:r>
        <w:rPr>
          <w:rFonts w:hint="eastAsia"/>
          <w:sz w:val="24"/>
          <w:szCs w:val="24"/>
        </w:rPr>
        <w:t xml:space="preserve">6.3内置洁牙模块：牙椅主控屏幕支持显示洁牙机GPE三种模式（龈上、龈下、根管）和十挡震动频率，通过主控面板进行调节，并自动记忆使用参数到医生程序，随时调用；</w:t>
      </w:r>
      <w:r/>
    </w:p>
    <w:p>
      <w:pPr>
        <w:ind w:firstLine="480"/>
        <w:keepLines w:val="0"/>
        <w:keepNext w:val="0"/>
        <w:pageBreakBefore w:val="0"/>
        <w:spacing w:line="360" w:lineRule="auto"/>
        <w:widowControl w:val="off"/>
        <w:rPr>
          <w:sz w:val="24"/>
          <w:szCs w:val="24"/>
        </w:rPr>
      </w:pPr>
      <w:r>
        <w:rPr>
          <w:rFonts w:hint="eastAsia"/>
          <w:sz w:val="24"/>
          <w:szCs w:val="24"/>
        </w:rPr>
        <w:t xml:space="preserve">6.4内置电动马达模块：牙椅主控屏幕支持显示电动马达转速及正反转状态，马达转速可通过主控面板精准调节，并自动记忆使用参数到医生程序，随时调用；</w:t>
      </w:r>
      <w:r/>
    </w:p>
    <w:p>
      <w:pPr>
        <w:ind w:firstLine="480"/>
        <w:keepLines w:val="0"/>
        <w:keepNext w:val="0"/>
        <w:pageBreakBefore w:val="0"/>
        <w:spacing w:line="360" w:lineRule="auto"/>
        <w:widowControl w:val="off"/>
        <w:rPr>
          <w:sz w:val="24"/>
          <w:szCs w:val="24"/>
        </w:rPr>
      </w:pPr>
      <w:r>
        <w:rPr>
          <w:rFonts w:hint="eastAsia"/>
          <w:sz w:val="24"/>
          <w:szCs w:val="24"/>
        </w:rPr>
        <w:t xml:space="preserve">7侧箱单元</w:t>
      </w:r>
      <w:r/>
    </w:p>
    <w:p>
      <w:pPr>
        <w:ind w:firstLine="480"/>
        <w:keepLines w:val="0"/>
        <w:keepNext w:val="0"/>
        <w:pageBreakBefore w:val="0"/>
        <w:spacing w:line="360" w:lineRule="auto"/>
        <w:widowControl w:val="off"/>
        <w:rPr>
          <w:sz w:val="24"/>
          <w:szCs w:val="24"/>
        </w:rPr>
      </w:pPr>
      <w:r>
        <w:rPr>
          <w:rFonts w:hint="eastAsia"/>
          <w:sz w:val="24"/>
          <w:szCs w:val="24"/>
        </w:rPr>
        <w:t xml:space="preserve">7.1可旋转式侧箱，内部为整体铸造铝合金箱架，重量轻，耐腐蚀，铸铝材质分析参照测试方法GB/T 7999-2015，测试结果符合JIS H5302-2006中ADC12牌号要求（投标产品的生产厂家提供具有国家认可的第三方检验检测机构出具的侧箱内部材质的检测报告）；</w:t>
      </w:r>
      <w:r/>
    </w:p>
    <w:p>
      <w:pPr>
        <w:ind w:firstLine="480"/>
        <w:keepLines w:val="0"/>
        <w:keepNext w:val="0"/>
        <w:pageBreakBefore w:val="0"/>
        <w:spacing w:line="360" w:lineRule="auto"/>
        <w:widowControl w:val="off"/>
        <w:rPr>
          <w:sz w:val="24"/>
          <w:szCs w:val="24"/>
        </w:rPr>
      </w:pPr>
      <w:r>
        <w:rPr>
          <w:rFonts w:hint="eastAsia"/>
          <w:sz w:val="24"/>
          <w:szCs w:val="24"/>
        </w:rPr>
        <w:t xml:space="preserve">7.2侧箱外壳材质为优质高分子材料，耐酒精消毒，耐UV老化，参照ISO 4892-3:2016, Cycle 1耐UV老化测试的标准，灰卡等级≥3（投标产品的生产厂家提供具有国家认可的第三方检验检测机构出具侧箱外壳材料耐酒精测试、耐UV老化测试的检测报告）；</w:t>
      </w:r>
      <w:r/>
    </w:p>
    <w:p>
      <w:pPr>
        <w:ind w:firstLine="480"/>
        <w:keepLines w:val="0"/>
        <w:keepNext w:val="0"/>
        <w:pageBreakBefore w:val="0"/>
        <w:spacing w:line="360" w:lineRule="auto"/>
        <w:widowControl w:val="off"/>
        <w:rPr>
          <w:sz w:val="24"/>
          <w:szCs w:val="24"/>
        </w:rPr>
      </w:pPr>
      <w:r>
        <w:rPr>
          <w:rFonts w:hint="eastAsia"/>
          <w:sz w:val="24"/>
          <w:szCs w:val="24"/>
        </w:rPr>
        <w:t xml:space="preserve">7.3可旋转≥90°的可拆卸玻璃痰盂缸；具有漱口水恒温系统，具有超温安全保护；水杯供水系统和冲痰盂系统可根据医生的要求设定时间；</w:t>
      </w:r>
      <w:r/>
    </w:p>
    <w:p>
      <w:pPr>
        <w:ind w:firstLine="480"/>
        <w:keepLines w:val="0"/>
        <w:keepNext w:val="0"/>
        <w:pageBreakBefore w:val="0"/>
        <w:spacing w:line="360" w:lineRule="auto"/>
        <w:widowControl w:val="off"/>
        <w:rPr>
          <w:sz w:val="24"/>
          <w:szCs w:val="24"/>
        </w:rPr>
      </w:pPr>
      <w:r>
        <w:rPr>
          <w:rFonts w:hint="eastAsia"/>
          <w:sz w:val="24"/>
          <w:szCs w:val="24"/>
        </w:rPr>
        <w:t xml:space="preserve">7.4强弱吸过滤器为旋入式设计，其过滤精度≤1㎜²，有效过滤面积≥600㎜²，过滤体积≥20㎜³，能更加精细地过滤，并可容纳更多固体污染物而不堵塞过滤器（需提供投标产品生产厂家提供的证明强弱吸过滤器过滤精度、有效过滤面积及过滤体积数据的第三方检测报告）；强弱吸过滤器滤网采用医用高分子材料，耐酸碱腐蚀（投标产品的生产厂家提供具有国家认可的第三方检验检测机构出具的强弱吸过滤器材料耐酸碱测试的检测报告）；</w:t>
      </w:r>
      <w:r/>
    </w:p>
    <w:p>
      <w:pPr>
        <w:ind w:firstLine="480"/>
        <w:keepLines w:val="0"/>
        <w:keepNext w:val="0"/>
        <w:pageBreakBefore w:val="0"/>
        <w:spacing w:line="360" w:lineRule="auto"/>
        <w:widowControl w:val="off"/>
        <w:rPr>
          <w:sz w:val="24"/>
          <w:szCs w:val="24"/>
        </w:rPr>
      </w:pPr>
      <w:r>
        <w:rPr>
          <w:rFonts w:hint="eastAsia"/>
          <w:sz w:val="24"/>
          <w:szCs w:val="24"/>
        </w:rPr>
        <w:t xml:space="preserve">7.5配置消毒液专用水瓶和纯净水瓶，总容量≥2L；</w:t>
      </w:r>
      <w:r/>
    </w:p>
    <w:p>
      <w:pPr>
        <w:ind w:firstLine="480"/>
        <w:keepLines w:val="0"/>
        <w:keepNext w:val="0"/>
        <w:pageBreakBefore w:val="0"/>
        <w:spacing w:line="360" w:lineRule="auto"/>
        <w:widowControl w:val="off"/>
        <w:rPr>
          <w:sz w:val="24"/>
          <w:szCs w:val="24"/>
        </w:rPr>
      </w:pPr>
      <w:r>
        <w:rPr>
          <w:rFonts w:hint="eastAsia"/>
          <w:sz w:val="24"/>
          <w:szCs w:val="24"/>
        </w:rPr>
        <w:t xml:space="preserve">8.助手位单元：配置可旋转助手杆，带≥10功能按键的助手控制面板和助手搁置台；带三用枪、强弱吸手柄各1支；(需提供可证明上述功能参数的厂商的产品官方宣传资料，包括但不限于图纸或图片说明)；</w:t>
      </w:r>
      <w:r/>
    </w:p>
    <w:p>
      <w:pPr>
        <w:ind w:firstLine="480"/>
        <w:keepLines w:val="0"/>
        <w:keepNext w:val="0"/>
        <w:pageBreakBefore w:val="0"/>
        <w:spacing w:line="360" w:lineRule="auto"/>
        <w:widowControl w:val="off"/>
        <w:rPr>
          <w:sz w:val="24"/>
          <w:szCs w:val="24"/>
        </w:rPr>
      </w:pPr>
      <w:r>
        <w:rPr>
          <w:rFonts w:hint="eastAsia"/>
          <w:sz w:val="24"/>
          <w:szCs w:val="24"/>
        </w:rPr>
        <w:t xml:space="preserve">9. 地箱：可选内外置地箱；内置封闭电源：配置下水口密闭连接组件，可有效隔绝下水管道对诊室造成的病菌、异味和污水回流的污染；带外置气排水装置，可通过地箱开关一键排空空气过滤器内的积水；</w:t>
      </w:r>
      <w:r/>
    </w:p>
    <w:p>
      <w:pPr>
        <w:ind w:firstLine="480"/>
        <w:keepLines w:val="0"/>
        <w:keepNext w:val="0"/>
        <w:pageBreakBefore w:val="0"/>
        <w:spacing w:line="360" w:lineRule="auto"/>
        <w:widowControl w:val="off"/>
        <w:rPr>
          <w:sz w:val="24"/>
          <w:szCs w:val="24"/>
        </w:rPr>
      </w:pPr>
      <w:r>
        <w:rPr>
          <w:rFonts w:hint="eastAsia"/>
          <w:sz w:val="24"/>
          <w:szCs w:val="24"/>
        </w:rPr>
        <w:t xml:space="preserve">10.配置多功能脚踏开关，水气由独立踏板控制，可进行椅位调节，集成供水冲痰、吹屑气和口腔灯控制功能；</w:t>
      </w:r>
      <w:r/>
    </w:p>
    <w:p>
      <w:pPr>
        <w:ind w:firstLine="480"/>
        <w:keepLines w:val="0"/>
        <w:keepNext w:val="0"/>
        <w:pageBreakBefore w:val="0"/>
        <w:spacing w:line="360" w:lineRule="auto"/>
        <w:widowControl w:val="off"/>
        <w:rPr>
          <w:sz w:val="24"/>
          <w:szCs w:val="24"/>
        </w:rPr>
      </w:pPr>
      <w:r>
        <w:rPr>
          <w:rFonts w:hint="eastAsia"/>
          <w:sz w:val="24"/>
          <w:szCs w:val="24"/>
        </w:rPr>
        <w:t xml:space="preserve">11. 配置医生椅至少有八个方位可调节；脚轮架采用精密铝合金铸造件，脚轮采用静音大轮。</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纯水机参数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1.基本要求：产水量：100L/H，水利用率 ≥60%，脱盐率 ≥ 99%，产水电导率：≤15us/cm; </w:t>
      </w:r>
      <w:r/>
    </w:p>
    <w:p>
      <w:pPr>
        <w:ind w:firstLine="480"/>
        <w:keepLines w:val="0"/>
        <w:keepNext w:val="0"/>
        <w:pageBreakBefore w:val="0"/>
        <w:spacing w:line="360" w:lineRule="auto"/>
        <w:widowControl w:val="off"/>
        <w:rPr>
          <w:sz w:val="24"/>
          <w:szCs w:val="24"/>
        </w:rPr>
      </w:pPr>
      <w:r>
        <w:rPr>
          <w:rFonts w:hint="eastAsia"/>
          <w:sz w:val="24"/>
          <w:szCs w:val="24"/>
        </w:rPr>
        <w:t xml:space="preserve">2.细菌总数：≤10CFU/100ml;</w:t>
      </w:r>
      <w:r/>
    </w:p>
    <w:p>
      <w:pPr>
        <w:ind w:firstLine="480"/>
        <w:keepLines w:val="0"/>
        <w:keepNext w:val="0"/>
        <w:pageBreakBefore w:val="0"/>
        <w:spacing w:line="360" w:lineRule="auto"/>
        <w:widowControl w:val="off"/>
        <w:rPr>
          <w:sz w:val="24"/>
          <w:szCs w:val="24"/>
        </w:rPr>
      </w:pPr>
      <w:r>
        <w:rPr>
          <w:rFonts w:hint="eastAsia"/>
          <w:sz w:val="24"/>
          <w:szCs w:val="24"/>
        </w:rPr>
        <w:t xml:space="preserve">3.设备主要技术要求/标准性能</w:t>
      </w:r>
      <w:r/>
    </w:p>
    <w:p>
      <w:pPr>
        <w:ind w:firstLine="480"/>
        <w:keepLines w:val="0"/>
        <w:keepNext w:val="0"/>
        <w:pageBreakBefore w:val="0"/>
        <w:spacing w:line="360" w:lineRule="auto"/>
        <w:widowControl w:val="off"/>
        <w:rPr>
          <w:sz w:val="24"/>
          <w:szCs w:val="24"/>
        </w:rPr>
      </w:pPr>
      <w:r>
        <w:rPr>
          <w:rFonts w:hint="eastAsia"/>
          <w:sz w:val="24"/>
          <w:szCs w:val="24"/>
        </w:rPr>
        <w:t xml:space="preserve">3.1.以城市自来水为水源直接制备纯化水，单级纯化水的水质符合WS310-2016清洗用纯化水电导率≤15us/cm(25℃)，以及符合WS507-2016清洗用水的标准菌落总数≤10CFU/100mL的规定； </w:t>
      </w:r>
      <w:r/>
    </w:p>
    <w:p>
      <w:pPr>
        <w:ind w:firstLine="480"/>
        <w:keepLines w:val="0"/>
        <w:keepNext w:val="0"/>
        <w:pageBreakBefore w:val="0"/>
        <w:spacing w:line="360" w:lineRule="auto"/>
        <w:widowControl w:val="off"/>
        <w:rPr>
          <w:sz w:val="24"/>
          <w:szCs w:val="24"/>
        </w:rPr>
      </w:pPr>
      <w:r>
        <w:rPr>
          <w:rFonts w:hint="eastAsia"/>
          <w:sz w:val="24"/>
          <w:szCs w:val="24"/>
        </w:rPr>
        <w:t xml:space="preserve">3.2.系统管道采用全密封式运行，采用预处理+反渗透处理技术，自带灭菌功能，预处理系统自动冲洗及再生运行，反渗透系统具有自动脉冲冲洗功能；灭菌系统自动运行，无需人工操作;</w:t>
      </w:r>
      <w:r/>
    </w:p>
    <w:p>
      <w:pPr>
        <w:ind w:firstLine="480"/>
        <w:keepLines w:val="0"/>
        <w:keepNext w:val="0"/>
        <w:pageBreakBefore w:val="0"/>
        <w:spacing w:line="360" w:lineRule="auto"/>
        <w:widowControl w:val="off"/>
        <w:rPr>
          <w:sz w:val="24"/>
          <w:szCs w:val="24"/>
        </w:rPr>
      </w:pPr>
      <w:r>
        <w:rPr>
          <w:rFonts w:hint="eastAsia"/>
          <w:sz w:val="24"/>
          <w:szCs w:val="24"/>
        </w:rPr>
        <w:t xml:space="preserve">3.3.系统采用多层闭环控制系统，具有过载、短路、自动复位等功能，具备无水保护，压力保护等多重保护，可实现多功能在线监测及手自动切换功能;</w:t>
      </w:r>
      <w:r/>
    </w:p>
    <w:p>
      <w:pPr>
        <w:ind w:firstLine="480"/>
        <w:keepLines w:val="0"/>
        <w:keepNext w:val="0"/>
        <w:pageBreakBefore w:val="0"/>
        <w:spacing w:line="360" w:lineRule="auto"/>
        <w:widowControl w:val="off"/>
        <w:rPr>
          <w:sz w:val="24"/>
          <w:szCs w:val="24"/>
        </w:rPr>
      </w:pPr>
      <w:r>
        <w:rPr>
          <w:rFonts w:hint="eastAsia"/>
          <w:sz w:val="24"/>
          <w:szCs w:val="24"/>
        </w:rPr>
        <w:t xml:space="preserve">3.4.供水系统采用稳压供水技术，输出稳定、无间断；完善的应急方案，可实现故障切换，保证供水;</w:t>
      </w:r>
      <w:r/>
    </w:p>
    <w:p>
      <w:pPr>
        <w:ind w:firstLine="480"/>
        <w:keepLines w:val="0"/>
        <w:keepNext w:val="0"/>
        <w:pageBreakBefore w:val="0"/>
        <w:spacing w:line="360" w:lineRule="auto"/>
        <w:widowControl w:val="off"/>
        <w:rPr>
          <w:sz w:val="24"/>
          <w:szCs w:val="24"/>
        </w:rPr>
      </w:pPr>
      <w:r>
        <w:rPr>
          <w:rFonts w:hint="eastAsia"/>
          <w:sz w:val="24"/>
          <w:szCs w:val="24"/>
        </w:rPr>
        <w:t xml:space="preserve">3.5.纯水储水及管道采用无残留式消毒、灭菌，无二次污染，独立的循环管道确保全面消毒,维护末端用水水质;</w:t>
      </w:r>
      <w:r/>
    </w:p>
    <w:p>
      <w:pPr>
        <w:ind w:firstLine="480"/>
        <w:keepLines w:val="0"/>
        <w:keepNext w:val="0"/>
        <w:pageBreakBefore w:val="0"/>
        <w:spacing w:line="360" w:lineRule="auto"/>
        <w:widowControl w:val="off"/>
        <w:rPr>
          <w:sz w:val="24"/>
          <w:szCs w:val="24"/>
        </w:rPr>
      </w:pPr>
      <w:r>
        <w:rPr>
          <w:rFonts w:hint="eastAsia"/>
          <w:sz w:val="24"/>
          <w:szCs w:val="24"/>
        </w:rPr>
        <w:t xml:space="preserve">4.控制方式：采用MCU自动控制系统、按钮操作，在线显示产水电导率;</w:t>
      </w:r>
      <w:r/>
    </w:p>
    <w:p>
      <w:pPr>
        <w:ind w:firstLine="480"/>
        <w:keepLines w:val="0"/>
        <w:keepNext w:val="0"/>
        <w:pageBreakBefore w:val="0"/>
        <w:spacing w:line="360" w:lineRule="auto"/>
        <w:widowControl w:val="off"/>
        <w:rPr>
          <w:sz w:val="24"/>
          <w:szCs w:val="24"/>
        </w:rPr>
      </w:pPr>
      <w:r>
        <w:rPr>
          <w:rFonts w:hint="eastAsia"/>
          <w:sz w:val="24"/>
          <w:szCs w:val="24"/>
        </w:rPr>
        <w:t xml:space="preserve">5.预处理系统：预处理系统由保安过滤器组成;</w:t>
      </w:r>
      <w:r/>
    </w:p>
    <w:p>
      <w:pPr>
        <w:ind w:firstLine="480"/>
        <w:keepLines w:val="0"/>
        <w:keepNext w:val="0"/>
        <w:pageBreakBefore w:val="0"/>
        <w:spacing w:line="360" w:lineRule="auto"/>
        <w:widowControl w:val="off"/>
        <w:rPr>
          <w:sz w:val="24"/>
          <w:szCs w:val="24"/>
        </w:rPr>
      </w:pPr>
      <w:r>
        <w:rPr>
          <w:rFonts w:hint="eastAsia"/>
          <w:sz w:val="24"/>
          <w:szCs w:val="24"/>
        </w:rPr>
        <w:t xml:space="preserve">6.反渗透系统：处理方式：单级反渗透，高压泵要求：材质304不锈钢，法兰或丝口连接，膜元件要求：脱盐率≥99%、膜片类型为：芳香族聚酰胺复合膜;</w:t>
      </w:r>
      <w:r/>
    </w:p>
    <w:p>
      <w:pPr>
        <w:ind w:firstLine="480"/>
        <w:keepLines w:val="0"/>
        <w:keepNext w:val="0"/>
        <w:pageBreakBefore w:val="0"/>
        <w:spacing w:line="360" w:lineRule="auto"/>
        <w:widowControl w:val="off"/>
        <w:rPr>
          <w:sz w:val="24"/>
          <w:szCs w:val="24"/>
        </w:rPr>
      </w:pPr>
      <w:r>
        <w:rPr>
          <w:rFonts w:hint="eastAsia"/>
          <w:sz w:val="24"/>
          <w:szCs w:val="24"/>
        </w:rPr>
        <w:t xml:space="preserve">7.纯水供水系统：由储水箱及纯水泵等组成，纯水泵：材质不锈钢，水箱：304不锈钢。供水采用稳压供水，确保用水点出水稳定;</w:t>
      </w:r>
      <w:r/>
    </w:p>
    <w:p>
      <w:pPr>
        <w:ind w:firstLine="480"/>
        <w:keepLines w:val="0"/>
        <w:keepNext w:val="0"/>
        <w:pageBreakBefore w:val="0"/>
        <w:spacing w:line="360" w:lineRule="auto"/>
        <w:widowControl w:val="off"/>
        <w:rPr>
          <w:sz w:val="24"/>
          <w:szCs w:val="24"/>
        </w:rPr>
      </w:pPr>
      <w:r>
        <w:rPr>
          <w:rFonts w:hint="eastAsia"/>
          <w:sz w:val="24"/>
          <w:szCs w:val="24"/>
        </w:rPr>
        <w:t xml:space="preserve">8.管路要求 优质U-PVC ;</w:t>
      </w:r>
      <w:r/>
    </w:p>
    <w:p>
      <w:pPr>
        <w:ind w:firstLine="480"/>
        <w:keepLines w:val="0"/>
        <w:keepNext w:val="0"/>
        <w:pageBreakBefore w:val="0"/>
        <w:spacing w:line="360" w:lineRule="auto"/>
        <w:widowControl w:val="off"/>
        <w:rPr>
          <w:sz w:val="24"/>
          <w:szCs w:val="24"/>
        </w:rPr>
      </w:pPr>
      <w:r>
        <w:rPr>
          <w:rFonts w:hint="eastAsia"/>
          <w:sz w:val="24"/>
          <w:szCs w:val="24"/>
        </w:rPr>
        <w:t xml:space="preserve">9.杀菌系统：紫外线杀菌系统;</w:t>
      </w:r>
      <w:r/>
    </w:p>
    <w:p>
      <w:pPr>
        <w:ind w:firstLine="480"/>
        <w:keepLines w:val="0"/>
        <w:keepNext w:val="0"/>
        <w:pageBreakBefore w:val="0"/>
        <w:spacing w:line="360" w:lineRule="auto"/>
        <w:widowControl w:val="off"/>
        <w:rPr>
          <w:sz w:val="24"/>
          <w:szCs w:val="24"/>
        </w:rPr>
      </w:pPr>
      <w:r>
        <w:rPr>
          <w:rFonts w:hint="eastAsia"/>
          <w:sz w:val="24"/>
          <w:szCs w:val="24"/>
        </w:rPr>
        <w:t xml:space="preserve">破坏细菌生存环境，细菌无法生存。消毒能力强，对环境不造成污染;</w:t>
      </w:r>
      <w:r/>
    </w:p>
    <w:p>
      <w:pPr>
        <w:ind w:firstLine="480"/>
        <w:keepLines w:val="0"/>
        <w:keepNext w:val="0"/>
        <w:pageBreakBefore w:val="0"/>
        <w:spacing w:line="360" w:lineRule="auto"/>
        <w:widowControl w:val="off"/>
        <w:rPr>
          <w:sz w:val="24"/>
          <w:szCs w:val="24"/>
        </w:rPr>
      </w:pPr>
      <w:r>
        <w:rPr>
          <w:rFonts w:hint="eastAsia"/>
          <w:sz w:val="24"/>
          <w:szCs w:val="24"/>
        </w:rPr>
        <w:t xml:space="preserve">独立的管路消毒可实现对管路及其储水的实时消毒;</w:t>
      </w:r>
      <w:r/>
    </w:p>
    <w:p>
      <w:pPr>
        <w:ind w:firstLine="480"/>
        <w:keepLines w:val="0"/>
        <w:keepNext w:val="0"/>
        <w:pageBreakBefore w:val="0"/>
        <w:spacing w:line="360" w:lineRule="auto"/>
        <w:widowControl w:val="off"/>
        <w:rPr>
          <w:sz w:val="24"/>
          <w:szCs w:val="24"/>
        </w:rPr>
      </w:pPr>
      <w:r>
        <w:rPr>
          <w:rFonts w:hint="eastAsia"/>
          <w:sz w:val="24"/>
          <w:szCs w:val="24"/>
        </w:rPr>
        <w:t xml:space="preserve">精密过滤器可除去消毒后产生的细菌残留，阻止生物膜的产生;</w:t>
      </w:r>
      <w:r/>
    </w:p>
    <w:p>
      <w:pPr>
        <w:ind w:firstLine="480"/>
        <w:keepLines w:val="0"/>
        <w:keepNext w:val="0"/>
        <w:pageBreakBefore w:val="0"/>
        <w:spacing w:line="360" w:lineRule="auto"/>
        <w:widowControl w:val="off"/>
        <w:rPr>
          <w:sz w:val="24"/>
          <w:szCs w:val="24"/>
        </w:rPr>
      </w:pPr>
      <w:r>
        <w:rPr>
          <w:rFonts w:hint="eastAsia"/>
          <w:sz w:val="24"/>
          <w:szCs w:val="24"/>
        </w:rPr>
        <w:t xml:space="preserve">循环管路确保纯水流动性，避免储水静止，抑制细菌滋生。</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牙科电动空压机参数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1、空气压缩机机头，机头转速：1400RPM/min，机头功率840W，机头公称流量60L/min(0.6Mpa)。</w:t>
      </w:r>
      <w:r/>
    </w:p>
    <w:p>
      <w:pPr>
        <w:ind w:firstLine="480"/>
        <w:keepLines w:val="0"/>
        <w:keepNext w:val="0"/>
        <w:pageBreakBefore w:val="0"/>
        <w:spacing w:line="360" w:lineRule="auto"/>
        <w:widowControl w:val="off"/>
        <w:rPr>
          <w:sz w:val="24"/>
          <w:szCs w:val="24"/>
        </w:rPr>
      </w:pPr>
      <w:r>
        <w:rPr>
          <w:rFonts w:hint="eastAsia"/>
          <w:sz w:val="24"/>
          <w:szCs w:val="24"/>
        </w:rPr>
        <w:t xml:space="preserve">2、使用二个空气压缩机机头，不用担心个别机头工作不平衡或不工作的问题，配置60升储气罐可满足4台牙科综合治疗机使用 （0.5Mpa时）。</w:t>
      </w:r>
      <w:r/>
    </w:p>
    <w:p>
      <w:pPr>
        <w:ind w:firstLine="480"/>
        <w:keepLines w:val="0"/>
        <w:keepNext w:val="0"/>
        <w:pageBreakBefore w:val="0"/>
        <w:spacing w:line="360" w:lineRule="auto"/>
        <w:widowControl w:val="off"/>
        <w:rPr>
          <w:sz w:val="24"/>
          <w:szCs w:val="24"/>
        </w:rPr>
      </w:pPr>
      <w:r>
        <w:rPr>
          <w:rFonts w:hint="eastAsia"/>
          <w:sz w:val="24"/>
          <w:szCs w:val="24"/>
        </w:rPr>
        <w:t xml:space="preserve">3、启动压力0.5Mpa,停止压力0.75Mpa。</w:t>
      </w:r>
      <w:r/>
    </w:p>
    <w:p>
      <w:pPr>
        <w:ind w:firstLine="480"/>
        <w:keepLines w:val="0"/>
        <w:keepNext w:val="0"/>
        <w:pageBreakBefore w:val="0"/>
        <w:spacing w:line="360" w:lineRule="auto"/>
        <w:widowControl w:val="off"/>
        <w:rPr>
          <w:sz w:val="24"/>
          <w:szCs w:val="24"/>
        </w:rPr>
      </w:pPr>
      <w:r>
        <w:rPr>
          <w:rFonts w:hint="eastAsia"/>
          <w:sz w:val="24"/>
          <w:szCs w:val="24"/>
        </w:rPr>
        <w:t xml:space="preserve">4、二个空压机头分段延时启动功能，降低启动电流，防止电力不足重载启动，电机卡死。</w:t>
      </w:r>
      <w:r/>
    </w:p>
    <w:p>
      <w:pPr>
        <w:ind w:firstLine="480"/>
        <w:keepLines w:val="0"/>
        <w:keepNext w:val="0"/>
        <w:pageBreakBefore w:val="0"/>
        <w:spacing w:line="360" w:lineRule="auto"/>
        <w:widowControl w:val="off"/>
        <w:rPr>
          <w:sz w:val="24"/>
          <w:szCs w:val="24"/>
        </w:rPr>
      </w:pPr>
      <w:r>
        <w:rPr>
          <w:rFonts w:hint="eastAsia"/>
          <w:sz w:val="24"/>
          <w:szCs w:val="24"/>
        </w:rPr>
        <w:t xml:space="preserve">5、自动定时排水功能，降低气罐内的积水，降低气体含水量，为喷砂、种植和瓷贴面等口腔治疗提供干燥洁净的气源，保证治疗效果。</w:t>
      </w:r>
      <w:r/>
    </w:p>
    <w:p>
      <w:pPr>
        <w:ind w:firstLine="480"/>
        <w:keepLines w:val="0"/>
        <w:keepNext w:val="0"/>
        <w:pageBreakBefore w:val="0"/>
        <w:spacing w:line="360" w:lineRule="auto"/>
        <w:widowControl w:val="off"/>
        <w:rPr>
          <w:sz w:val="24"/>
          <w:szCs w:val="24"/>
        </w:rPr>
      </w:pPr>
      <w:r>
        <w:rPr>
          <w:rFonts w:hint="eastAsia"/>
          <w:sz w:val="24"/>
          <w:szCs w:val="24"/>
        </w:rPr>
        <w:t xml:space="preserve">6、每个电机可单独启停，轮流工作，互为备份，确保每台电机等时长工作，延长工作寿命。</w:t>
      </w:r>
      <w:r/>
    </w:p>
    <w:p>
      <w:pPr>
        <w:ind w:firstLine="480"/>
        <w:keepLines w:val="0"/>
        <w:keepNext w:val="0"/>
        <w:pageBreakBefore w:val="0"/>
        <w:spacing w:line="360" w:lineRule="auto"/>
        <w:widowControl w:val="off"/>
        <w:rPr>
          <w:sz w:val="24"/>
          <w:szCs w:val="24"/>
        </w:rPr>
      </w:pPr>
      <w:r>
        <w:rPr>
          <w:rFonts w:hint="eastAsia"/>
          <w:sz w:val="24"/>
          <w:szCs w:val="24"/>
        </w:rPr>
        <w:t xml:space="preserve">7、自动气压开关机功能，避免电机故障或气压过大造成设备的故障进一步扩大。</w:t>
      </w:r>
      <w:r/>
    </w:p>
    <w:p>
      <w:pPr>
        <w:ind w:firstLine="480"/>
        <w:keepLines w:val="0"/>
        <w:keepNext w:val="0"/>
        <w:pageBreakBefore w:val="0"/>
        <w:spacing w:line="360" w:lineRule="auto"/>
        <w:widowControl w:val="off"/>
        <w:rPr>
          <w:sz w:val="24"/>
          <w:szCs w:val="24"/>
        </w:rPr>
      </w:pPr>
      <w:r>
        <w:rPr>
          <w:rFonts w:hint="eastAsia"/>
          <w:sz w:val="24"/>
          <w:szCs w:val="24"/>
        </w:rPr>
        <w:t xml:space="preserve">8、一体化结构，外观精美，高端大气，便于散热。</w:t>
      </w:r>
      <w:r/>
    </w:p>
    <w:p>
      <w:pPr>
        <w:ind w:firstLine="480"/>
        <w:keepLines w:val="0"/>
        <w:keepNext w:val="0"/>
        <w:pageBreakBefore w:val="0"/>
        <w:spacing w:line="360" w:lineRule="auto"/>
        <w:widowControl w:val="off"/>
        <w:rPr>
          <w:sz w:val="24"/>
          <w:szCs w:val="24"/>
        </w:rPr>
      </w:pPr>
      <w:r>
        <w:rPr>
          <w:rFonts w:hint="eastAsia"/>
          <w:sz w:val="24"/>
          <w:szCs w:val="24"/>
        </w:rPr>
        <w:t xml:space="preserve">9、罐体内外喷塑，内部特别防锈处理，防止细菌滋生和锈水产生，保证用气洁净，压力罐带有压力容器证书，罐体安装有安全阀、压力表和单向阀。</w:t>
      </w:r>
      <w:r/>
    </w:p>
    <w:p>
      <w:pPr>
        <w:ind w:firstLine="480"/>
        <w:keepLines w:val="0"/>
        <w:keepNext w:val="0"/>
        <w:pageBreakBefore w:val="0"/>
        <w:spacing w:line="360" w:lineRule="auto"/>
        <w:widowControl w:val="off"/>
        <w:rPr>
          <w:sz w:val="24"/>
          <w:szCs w:val="24"/>
        </w:rPr>
      </w:pPr>
      <w:r>
        <w:rPr>
          <w:rFonts w:hint="eastAsia"/>
          <w:sz w:val="24"/>
          <w:szCs w:val="24"/>
        </w:rPr>
        <w:t xml:space="preserve">10、产品构成：气罐、机头、压力开关、过滤器、控制电路和自动排水系统。</w:t>
      </w:r>
      <w:r/>
    </w:p>
    <w:p>
      <w:pPr>
        <w:ind w:firstLine="480"/>
        <w:keepLines w:val="0"/>
        <w:keepNext w:val="0"/>
        <w:pageBreakBefore w:val="0"/>
        <w:spacing w:line="360" w:lineRule="auto"/>
        <w:widowControl w:val="off"/>
        <w:rPr>
          <w:sz w:val="24"/>
          <w:szCs w:val="24"/>
        </w:rPr>
      </w:pPr>
      <w:r>
        <w:rPr>
          <w:rFonts w:hint="eastAsia"/>
          <w:sz w:val="24"/>
          <w:szCs w:val="24"/>
        </w:rPr>
        <w:t xml:space="preserve">11、设备外形尺寸：长80×宽45×高80cm±5%，最小占地面积是长90×宽50cm。</w:t>
      </w:r>
      <w:r/>
    </w:p>
    <w:p>
      <w:pPr>
        <w:ind w:firstLine="480"/>
        <w:keepLines w:val="0"/>
        <w:keepNext w:val="0"/>
        <w:pageBreakBefore w:val="0"/>
        <w:spacing w:line="360" w:lineRule="auto"/>
        <w:widowControl w:val="off"/>
        <w:rPr>
          <w:sz w:val="24"/>
          <w:szCs w:val="24"/>
        </w:rPr>
      </w:pPr>
      <w:r>
        <w:rPr>
          <w:rFonts w:hint="eastAsia"/>
          <w:sz w:val="24"/>
          <w:szCs w:val="24"/>
        </w:rPr>
        <w:t xml:space="preserve">12、配置清单：二个840瓦机头、控制系统一套、优质技术自动排水系统一套、泵头保护系统、分组控制系统、60升气罐一个。</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喷砂洁牙机一体机参数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1、钛合金工作尖圆形振动轨迹，工作尖振幅小，更柔和，更舒适；</w:t>
      </w:r>
      <w:r/>
    </w:p>
    <w:p>
      <w:pPr>
        <w:ind w:firstLine="480"/>
        <w:keepLines w:val="0"/>
        <w:keepNext w:val="0"/>
        <w:pageBreakBefore w:val="0"/>
        <w:spacing w:line="360" w:lineRule="auto"/>
        <w:widowControl w:val="off"/>
        <w:rPr>
          <w:sz w:val="24"/>
          <w:szCs w:val="24"/>
        </w:rPr>
      </w:pPr>
      <w:r>
        <w:rPr>
          <w:rFonts w:hint="eastAsia"/>
          <w:sz w:val="24"/>
          <w:szCs w:val="24"/>
        </w:rPr>
        <w:t xml:space="preserve">2、牙周工作尖细至0.4mm，细致舒适；</w:t>
      </w:r>
      <w:r/>
    </w:p>
    <w:p>
      <w:pPr>
        <w:ind w:firstLine="480"/>
        <w:keepLines w:val="0"/>
        <w:keepNext w:val="0"/>
        <w:pageBreakBefore w:val="0"/>
        <w:spacing w:line="360" w:lineRule="auto"/>
        <w:widowControl w:val="off"/>
        <w:rPr>
          <w:sz w:val="24"/>
          <w:szCs w:val="24"/>
        </w:rPr>
      </w:pPr>
      <w:r>
        <w:rPr>
          <w:rFonts w:hint="eastAsia"/>
          <w:sz w:val="24"/>
          <w:szCs w:val="24"/>
        </w:rPr>
        <w:t xml:space="preserve">3、水量和功率分为 12 档，双圆盘7寸大屏触摸智能控制，可调范围宽；</w:t>
      </w:r>
      <w:r/>
    </w:p>
    <w:p>
      <w:pPr>
        <w:ind w:firstLine="480"/>
        <w:keepLines w:val="0"/>
        <w:keepNext w:val="0"/>
        <w:pageBreakBefore w:val="0"/>
        <w:spacing w:line="360" w:lineRule="auto"/>
        <w:widowControl w:val="off"/>
        <w:rPr>
          <w:sz w:val="24"/>
          <w:szCs w:val="24"/>
        </w:rPr>
      </w:pPr>
      <w:r>
        <w:rPr>
          <w:rFonts w:hint="eastAsia"/>
          <w:sz w:val="24"/>
          <w:szCs w:val="24"/>
        </w:rPr>
        <w:t xml:space="preserve">4、喷砂嘴采用独特设计，水和砂最后一秒混合，防堵，防回流；</w:t>
      </w:r>
      <w:r/>
    </w:p>
    <w:p>
      <w:pPr>
        <w:ind w:firstLine="480"/>
        <w:keepLines w:val="0"/>
        <w:keepNext w:val="0"/>
        <w:pageBreakBefore w:val="0"/>
        <w:spacing w:line="360" w:lineRule="auto"/>
        <w:widowControl w:val="off"/>
        <w:rPr>
          <w:sz w:val="24"/>
          <w:szCs w:val="24"/>
        </w:rPr>
      </w:pPr>
      <w:r>
        <w:rPr>
          <w:rFonts w:hint="eastAsia"/>
          <w:sz w:val="24"/>
          <w:szCs w:val="24"/>
        </w:rPr>
        <w:t xml:space="preserve">5、产品内部由耐腐蚀元件组成，治疗药水随心用；</w:t>
      </w:r>
      <w:r/>
    </w:p>
    <w:p>
      <w:pPr>
        <w:ind w:firstLine="480"/>
        <w:keepLines w:val="0"/>
        <w:keepNext w:val="0"/>
        <w:pageBreakBefore w:val="0"/>
        <w:spacing w:line="360" w:lineRule="auto"/>
        <w:widowControl w:val="off"/>
        <w:rPr>
          <w:sz w:val="24"/>
          <w:szCs w:val="24"/>
        </w:rPr>
      </w:pPr>
      <w:r>
        <w:rPr>
          <w:rFonts w:hint="eastAsia"/>
          <w:sz w:val="24"/>
          <w:szCs w:val="24"/>
        </w:rPr>
        <w:t xml:space="preserve">6、7寸LCD触摸显示屏，全功能触摸，智能触控；</w:t>
      </w:r>
      <w:r/>
    </w:p>
    <w:p>
      <w:pPr>
        <w:ind w:firstLine="480"/>
        <w:keepLines w:val="0"/>
        <w:keepNext w:val="0"/>
        <w:pageBreakBefore w:val="0"/>
        <w:spacing w:line="360" w:lineRule="auto"/>
        <w:widowControl w:val="off"/>
        <w:rPr>
          <w:sz w:val="24"/>
          <w:szCs w:val="24"/>
        </w:rPr>
      </w:pPr>
      <w:r>
        <w:rPr>
          <w:rFonts w:hint="eastAsia"/>
          <w:sz w:val="24"/>
          <w:szCs w:val="24"/>
        </w:rPr>
        <w:t xml:space="preserve">7、洁牙手柄和喷砂手柄能在 134℃高温和 0.22MPa 高压中消毒；</w:t>
      </w:r>
      <w:r/>
    </w:p>
    <w:p>
      <w:pPr>
        <w:ind w:firstLine="480"/>
        <w:keepLines w:val="0"/>
        <w:keepNext w:val="0"/>
        <w:pageBreakBefore w:val="0"/>
        <w:spacing w:line="360" w:lineRule="auto"/>
        <w:widowControl w:val="off"/>
        <w:rPr>
          <w:sz w:val="24"/>
          <w:szCs w:val="24"/>
        </w:rPr>
      </w:pPr>
      <w:r>
        <w:rPr>
          <w:rFonts w:hint="eastAsia"/>
          <w:sz w:val="24"/>
          <w:szCs w:val="24"/>
        </w:rPr>
        <w:t xml:space="preserve">8、无线脚踏多功能开关：无水震动、一键加强、出水清洗，快捷便利，功能丰富；</w:t>
      </w:r>
      <w:r/>
    </w:p>
    <w:p>
      <w:pPr>
        <w:ind w:firstLine="480"/>
        <w:keepLines w:val="0"/>
        <w:keepNext w:val="0"/>
        <w:pageBreakBefore w:val="0"/>
        <w:spacing w:line="360" w:lineRule="auto"/>
        <w:widowControl w:val="off"/>
        <w:rPr>
          <w:sz w:val="24"/>
          <w:szCs w:val="24"/>
        </w:rPr>
      </w:pPr>
      <w:r>
        <w:rPr>
          <w:rFonts w:hint="eastAsia"/>
          <w:sz w:val="24"/>
          <w:szCs w:val="24"/>
        </w:rPr>
        <w:t xml:space="preserve">9、柔和LED 照明，提高临床操作效率 ；</w:t>
      </w:r>
      <w:r/>
    </w:p>
    <w:p>
      <w:pPr>
        <w:ind w:firstLine="480"/>
        <w:keepLines w:val="0"/>
        <w:keepNext w:val="0"/>
        <w:pageBreakBefore w:val="0"/>
        <w:spacing w:line="360" w:lineRule="auto"/>
        <w:widowControl w:val="off"/>
        <w:rPr>
          <w:sz w:val="24"/>
          <w:szCs w:val="24"/>
        </w:rPr>
      </w:pPr>
      <w:r>
        <w:rPr>
          <w:rFonts w:hint="eastAsia"/>
          <w:sz w:val="24"/>
          <w:szCs w:val="24"/>
        </w:rPr>
        <w:t xml:space="preserve">10、双管路一键清洗，洁牙管路清洗60s，喷砂气路清洗15s；</w:t>
      </w:r>
      <w:r/>
    </w:p>
    <w:p>
      <w:pPr>
        <w:ind w:firstLine="480"/>
        <w:keepLines w:val="0"/>
        <w:keepNext w:val="0"/>
        <w:pageBreakBefore w:val="0"/>
        <w:spacing w:line="360" w:lineRule="auto"/>
        <w:widowControl w:val="off"/>
        <w:rPr>
          <w:sz w:val="24"/>
          <w:szCs w:val="24"/>
        </w:rPr>
      </w:pPr>
      <w:r>
        <w:rPr>
          <w:rFonts w:hint="eastAsia"/>
          <w:sz w:val="24"/>
          <w:szCs w:val="24"/>
        </w:rPr>
        <w:t xml:space="preserve">11、电动调压阀，智能触摸调节，喷砂气压更平稳，更舒适；</w:t>
      </w:r>
      <w:r/>
    </w:p>
    <w:p>
      <w:pPr>
        <w:ind w:firstLine="480"/>
        <w:keepLines w:val="0"/>
        <w:keepNext w:val="0"/>
        <w:pageBreakBefore w:val="0"/>
        <w:spacing w:line="360" w:lineRule="auto"/>
        <w:widowControl w:val="off"/>
        <w:rPr>
          <w:sz w:val="24"/>
          <w:szCs w:val="24"/>
        </w:rPr>
      </w:pPr>
      <w:r>
        <w:rPr>
          <w:rFonts w:hint="eastAsia"/>
          <w:sz w:val="24"/>
          <w:szCs w:val="24"/>
        </w:rPr>
        <w:t xml:space="preserve">12、使用外置线性电源，漏电流直降最低，提高体验；</w:t>
      </w:r>
      <w:r/>
    </w:p>
    <w:p>
      <w:pPr>
        <w:ind w:firstLine="480"/>
        <w:keepLines w:val="0"/>
        <w:keepNext w:val="0"/>
        <w:pageBreakBefore w:val="0"/>
        <w:spacing w:line="360" w:lineRule="auto"/>
        <w:widowControl w:val="off"/>
        <w:rPr>
          <w:sz w:val="24"/>
          <w:szCs w:val="24"/>
        </w:rPr>
      </w:pPr>
      <w:r>
        <w:rPr>
          <w:rFonts w:hint="eastAsia"/>
          <w:sz w:val="24"/>
          <w:szCs w:val="24"/>
        </w:rPr>
        <w:t xml:space="preserve">13、喷砂管路水加热38°C，喷砂体验更舒适；</w:t>
      </w:r>
      <w:r/>
    </w:p>
    <w:p>
      <w:pPr>
        <w:ind w:firstLine="480"/>
        <w:keepLines w:val="0"/>
        <w:keepNext w:val="0"/>
        <w:pageBreakBefore w:val="0"/>
        <w:spacing w:line="360" w:lineRule="auto"/>
        <w:widowControl w:val="off"/>
        <w:rPr>
          <w:sz w:val="24"/>
          <w:szCs w:val="24"/>
        </w:rPr>
      </w:pPr>
      <w:r>
        <w:rPr>
          <w:rFonts w:hint="eastAsia"/>
          <w:sz w:val="24"/>
          <w:szCs w:val="24"/>
        </w:rPr>
        <w:t xml:space="preserve">14、恒压调砂功能，可以在气压档位不变的情况下调节出砂量大小，从而达到舒适、高效的洁治效果；</w:t>
      </w:r>
      <w:r/>
    </w:p>
    <w:p>
      <w:pPr>
        <w:ind w:firstLine="480"/>
        <w:keepLines w:val="0"/>
        <w:keepNext w:val="0"/>
        <w:pageBreakBefore w:val="0"/>
        <w:spacing w:line="360" w:lineRule="auto"/>
        <w:widowControl w:val="off"/>
        <w:rPr>
          <w:sz w:val="24"/>
          <w:szCs w:val="24"/>
        </w:rPr>
      </w:pPr>
      <w:r>
        <w:rPr>
          <w:rFonts w:hint="eastAsia"/>
          <w:sz w:val="24"/>
          <w:szCs w:val="24"/>
        </w:rPr>
        <w:t xml:space="preserve">15、高压反吹通砂，整机备带高压反吹通砂器，大大减低手柄堵的问题。</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牙科电动抽吸机参数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1、电源：220V/50Hz;</w:t>
      </w:r>
      <w:r/>
    </w:p>
    <w:p>
      <w:pPr>
        <w:ind w:firstLine="480"/>
        <w:keepLines w:val="0"/>
        <w:keepNext w:val="0"/>
        <w:pageBreakBefore w:val="0"/>
        <w:spacing w:line="360" w:lineRule="auto"/>
        <w:widowControl w:val="off"/>
        <w:rPr>
          <w:sz w:val="24"/>
          <w:szCs w:val="24"/>
        </w:rPr>
      </w:pPr>
      <w:r>
        <w:rPr>
          <w:rFonts w:hint="eastAsia"/>
          <w:sz w:val="24"/>
          <w:szCs w:val="24"/>
        </w:rPr>
        <w:t xml:space="preserve">2、功率：750VA;</w:t>
      </w:r>
      <w:r/>
    </w:p>
    <w:p>
      <w:pPr>
        <w:ind w:firstLine="480"/>
        <w:keepLines w:val="0"/>
        <w:keepNext w:val="0"/>
        <w:pageBreakBefore w:val="0"/>
        <w:spacing w:line="360" w:lineRule="auto"/>
        <w:widowControl w:val="off"/>
        <w:rPr>
          <w:sz w:val="24"/>
          <w:szCs w:val="24"/>
        </w:rPr>
      </w:pPr>
      <w:r>
        <w:rPr>
          <w:rFonts w:hint="eastAsia"/>
          <w:sz w:val="24"/>
          <w:szCs w:val="24"/>
        </w:rPr>
        <w:t xml:space="preserve">3、流量：≥1500L/min;</w:t>
      </w:r>
      <w:r/>
    </w:p>
    <w:p>
      <w:pPr>
        <w:ind w:firstLine="480"/>
        <w:keepLines w:val="0"/>
        <w:keepNext w:val="0"/>
        <w:pageBreakBefore w:val="0"/>
        <w:spacing w:line="360" w:lineRule="auto"/>
        <w:widowControl w:val="off"/>
        <w:rPr>
          <w:sz w:val="24"/>
          <w:szCs w:val="24"/>
        </w:rPr>
      </w:pPr>
      <w:r>
        <w:rPr>
          <w:rFonts w:hint="eastAsia"/>
          <w:sz w:val="24"/>
          <w:szCs w:val="24"/>
        </w:rPr>
        <w:t xml:space="preserve">4、真空度：15≤26kPa;</w:t>
      </w:r>
      <w:r/>
    </w:p>
    <w:p>
      <w:pPr>
        <w:ind w:firstLine="480"/>
        <w:keepLines w:val="0"/>
        <w:keepNext w:val="0"/>
        <w:pageBreakBefore w:val="0"/>
        <w:spacing w:line="360" w:lineRule="auto"/>
        <w:widowControl w:val="off"/>
        <w:rPr>
          <w:sz w:val="24"/>
          <w:szCs w:val="24"/>
        </w:rPr>
      </w:pPr>
      <w:r>
        <w:rPr>
          <w:rFonts w:hint="eastAsia"/>
          <w:sz w:val="24"/>
          <w:szCs w:val="24"/>
        </w:rPr>
        <w:t xml:space="preserve">5、支持牙椅数量：2台;</w:t>
      </w:r>
      <w:r/>
    </w:p>
    <w:p>
      <w:pPr>
        <w:ind w:firstLine="480"/>
        <w:keepLines w:val="0"/>
        <w:keepNext w:val="0"/>
        <w:pageBreakBefore w:val="0"/>
        <w:spacing w:line="360" w:lineRule="auto"/>
        <w:widowControl w:val="off"/>
        <w:rPr>
          <w:sz w:val="24"/>
          <w:szCs w:val="24"/>
        </w:rPr>
      </w:pPr>
      <w:r>
        <w:rPr>
          <w:rFonts w:hint="eastAsia"/>
          <w:sz w:val="24"/>
          <w:szCs w:val="24"/>
        </w:rPr>
        <w:t xml:space="preserve">6、噪音： 65dB;</w:t>
      </w:r>
      <w:r/>
    </w:p>
    <w:p>
      <w:pPr>
        <w:ind w:firstLine="480"/>
        <w:keepLines w:val="0"/>
        <w:keepNext w:val="0"/>
        <w:pageBreakBefore w:val="0"/>
        <w:spacing w:line="360" w:lineRule="auto"/>
        <w:widowControl w:val="off"/>
        <w:rPr>
          <w:sz w:val="24"/>
          <w:szCs w:val="24"/>
        </w:rPr>
      </w:pPr>
      <w:r>
        <w:rPr>
          <w:rFonts w:hint="eastAsia"/>
          <w:sz w:val="24"/>
          <w:szCs w:val="24"/>
        </w:rPr>
        <w:t xml:space="preserve">7、安全泄压阀，负载均衡，可延迟40秒关机;</w:t>
      </w:r>
      <w:r/>
    </w:p>
    <w:p>
      <w:pPr>
        <w:ind w:firstLine="480"/>
        <w:keepLines w:val="0"/>
        <w:keepNext w:val="0"/>
        <w:pageBreakBefore w:val="0"/>
        <w:spacing w:line="360" w:lineRule="auto"/>
        <w:widowControl w:val="off"/>
        <w:rPr>
          <w:sz w:val="24"/>
          <w:szCs w:val="24"/>
        </w:rPr>
      </w:pPr>
      <w:r>
        <w:rPr>
          <w:rFonts w:hint="eastAsia"/>
          <w:sz w:val="24"/>
          <w:szCs w:val="24"/>
        </w:rPr>
        <w:t xml:space="preserve">8、离心式水气分离装置，自动排污系统;</w:t>
      </w:r>
      <w:r/>
    </w:p>
    <w:p>
      <w:pPr>
        <w:ind w:firstLine="480"/>
        <w:keepLines w:val="0"/>
        <w:keepNext w:val="0"/>
        <w:pageBreakBefore w:val="0"/>
        <w:spacing w:line="360" w:lineRule="auto"/>
        <w:widowControl w:val="off"/>
        <w:rPr>
          <w:sz w:val="24"/>
          <w:szCs w:val="24"/>
        </w:rPr>
      </w:pPr>
      <w:r>
        <w:rPr>
          <w:rFonts w:hint="eastAsia"/>
          <w:sz w:val="24"/>
          <w:szCs w:val="24"/>
        </w:rPr>
        <w:t xml:space="preserve">9、负压泵机组：超高压气环真空泵。</w:t>
      </w:r>
      <w:r/>
    </w:p>
    <w:p>
      <w:pPr>
        <w:ind w:firstLine="3132"/>
        <w:keepLines w:val="0"/>
        <w:keepNext w:val="0"/>
        <w:pageBreakBefore w:val="0"/>
        <w:spacing w:line="360" w:lineRule="auto"/>
        <w:widowControl w:val="off"/>
        <w:rPr>
          <w:b/>
          <w:bCs/>
          <w:sz w:val="24"/>
          <w:szCs w:val="24"/>
        </w:rPr>
      </w:pPr>
      <w:r>
        <w:rPr>
          <w:rFonts w:hint="eastAsia"/>
          <w:b/>
          <w:bCs/>
          <w:sz w:val="24"/>
          <w:szCs w:val="24"/>
        </w:rPr>
        <w:t xml:space="preserve">根尖定位仪参数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一、产品性能</w:t>
      </w:r>
      <w:r/>
    </w:p>
    <w:p>
      <w:pPr>
        <w:ind w:firstLine="480"/>
        <w:keepLines w:val="0"/>
        <w:keepNext w:val="0"/>
        <w:pageBreakBefore w:val="0"/>
        <w:spacing w:line="360" w:lineRule="auto"/>
        <w:widowControl w:val="off"/>
        <w:rPr>
          <w:sz w:val="24"/>
          <w:szCs w:val="24"/>
        </w:rPr>
      </w:pPr>
      <w:r>
        <w:rPr>
          <w:rFonts w:hint="eastAsia"/>
          <w:sz w:val="24"/>
          <w:szCs w:val="24"/>
        </w:rPr>
        <w:t xml:space="preserve">1、 支持多方向旋转摆放，横屏或竖屏显示； </w:t>
      </w:r>
      <w:r/>
    </w:p>
    <w:p>
      <w:pPr>
        <w:ind w:firstLine="480"/>
        <w:keepLines w:val="0"/>
        <w:keepNext w:val="0"/>
        <w:pageBreakBefore w:val="0"/>
        <w:spacing w:line="360" w:lineRule="auto"/>
        <w:widowControl w:val="off"/>
        <w:rPr>
          <w:sz w:val="24"/>
          <w:szCs w:val="24"/>
        </w:rPr>
      </w:pPr>
      <w:r>
        <w:rPr>
          <w:rFonts w:hint="eastAsia"/>
          <w:sz w:val="24"/>
          <w:szCs w:val="24"/>
        </w:rPr>
        <w:t xml:space="preserve">2、 配置4.3寸TFT触摸屏显示；清晰度高，一体性强，分辨率达到480*800 ;</w:t>
      </w:r>
      <w:r/>
    </w:p>
    <w:p>
      <w:pPr>
        <w:ind w:firstLine="480"/>
        <w:keepLines w:val="0"/>
        <w:keepNext w:val="0"/>
        <w:pageBreakBefore w:val="0"/>
        <w:spacing w:line="360" w:lineRule="auto"/>
        <w:widowControl w:val="off"/>
        <w:rPr>
          <w:sz w:val="24"/>
          <w:szCs w:val="24"/>
        </w:rPr>
      </w:pPr>
      <w:r>
        <w:rPr>
          <w:rFonts w:hint="eastAsia"/>
          <w:sz w:val="24"/>
          <w:szCs w:val="24"/>
        </w:rPr>
        <w:t xml:space="preserve">3、 屏幕可设置2种主题：牙齿模式I为3D风格，II为扁平风格；</w:t>
      </w:r>
      <w:r/>
    </w:p>
    <w:p>
      <w:pPr>
        <w:ind w:firstLine="480"/>
        <w:keepLines w:val="0"/>
        <w:keepNext w:val="0"/>
        <w:pageBreakBefore w:val="0"/>
        <w:spacing w:line="360" w:lineRule="auto"/>
        <w:widowControl w:val="off"/>
        <w:rPr>
          <w:sz w:val="24"/>
          <w:szCs w:val="24"/>
        </w:rPr>
      </w:pPr>
      <w:r>
        <w:rPr>
          <w:rFonts w:hint="eastAsia"/>
          <w:sz w:val="24"/>
          <w:szCs w:val="24"/>
        </w:rPr>
        <w:t xml:space="preserve">4、 屏幕背景显示可设置两种模式，I 为日光背景，II为暗夜背景；</w:t>
      </w:r>
      <w:r/>
    </w:p>
    <w:p>
      <w:pPr>
        <w:ind w:firstLine="480"/>
        <w:keepLines w:val="0"/>
        <w:keepNext w:val="0"/>
        <w:pageBreakBefore w:val="0"/>
        <w:spacing w:line="360" w:lineRule="auto"/>
        <w:widowControl w:val="off"/>
        <w:rPr>
          <w:sz w:val="24"/>
          <w:szCs w:val="24"/>
        </w:rPr>
      </w:pPr>
      <w:r>
        <w:rPr>
          <w:rFonts w:hint="eastAsia"/>
          <w:sz w:val="24"/>
          <w:szCs w:val="24"/>
        </w:rPr>
        <w:t xml:space="preserve">5、采用Type-C通用接口，双面可插；</w:t>
      </w:r>
      <w:r/>
    </w:p>
    <w:p>
      <w:pPr>
        <w:ind w:firstLine="480"/>
        <w:keepLines w:val="0"/>
        <w:keepNext w:val="0"/>
        <w:pageBreakBefore w:val="0"/>
        <w:spacing w:line="360" w:lineRule="auto"/>
        <w:widowControl w:val="off"/>
        <w:rPr>
          <w:sz w:val="24"/>
          <w:szCs w:val="24"/>
        </w:rPr>
      </w:pPr>
      <w:r>
        <w:rPr>
          <w:rFonts w:hint="eastAsia"/>
          <w:sz w:val="24"/>
          <w:szCs w:val="24"/>
        </w:rPr>
        <w:t xml:space="preserve">6、采用人性化倾斜角度设计，可自由调整显示角度； </w:t>
      </w:r>
      <w:r/>
    </w:p>
    <w:p>
      <w:pPr>
        <w:ind w:firstLine="480"/>
        <w:keepLines w:val="0"/>
        <w:keepNext w:val="0"/>
        <w:pageBreakBefore w:val="0"/>
        <w:spacing w:line="360" w:lineRule="auto"/>
        <w:widowControl w:val="off"/>
        <w:rPr>
          <w:sz w:val="24"/>
          <w:szCs w:val="24"/>
        </w:rPr>
      </w:pPr>
      <w:r>
        <w:rPr>
          <w:rFonts w:hint="eastAsia"/>
          <w:sz w:val="24"/>
          <w:szCs w:val="24"/>
        </w:rPr>
        <w:t xml:space="preserve">7、多频技术，提高测量精度；</w:t>
      </w:r>
      <w:r/>
    </w:p>
    <w:p>
      <w:pPr>
        <w:ind w:firstLine="480"/>
        <w:keepLines w:val="0"/>
        <w:keepNext w:val="0"/>
        <w:pageBreakBefore w:val="0"/>
        <w:spacing w:line="360" w:lineRule="auto"/>
        <w:widowControl w:val="off"/>
        <w:rPr>
          <w:sz w:val="24"/>
          <w:szCs w:val="24"/>
        </w:rPr>
      </w:pPr>
      <w:r>
        <w:rPr>
          <w:rFonts w:hint="eastAsia"/>
          <w:sz w:val="24"/>
          <w:szCs w:val="24"/>
        </w:rPr>
        <w:t xml:space="preserve">二、技术指标</w:t>
      </w:r>
      <w:r/>
    </w:p>
    <w:p>
      <w:pPr>
        <w:ind w:firstLine="480"/>
        <w:keepLines w:val="0"/>
        <w:keepNext w:val="0"/>
        <w:pageBreakBefore w:val="0"/>
        <w:spacing w:line="360" w:lineRule="auto"/>
        <w:widowControl w:val="off"/>
        <w:rPr>
          <w:sz w:val="24"/>
          <w:szCs w:val="24"/>
        </w:rPr>
      </w:pPr>
      <w:r>
        <w:rPr>
          <w:rFonts w:hint="eastAsia"/>
          <w:sz w:val="24"/>
          <w:szCs w:val="24"/>
        </w:rPr>
        <w:t xml:space="preserve">1、电池容量 3.7V  2000mAh;</w:t>
      </w:r>
      <w:r/>
    </w:p>
    <w:p>
      <w:pPr>
        <w:ind w:firstLine="480"/>
        <w:keepLines w:val="0"/>
        <w:keepNext w:val="0"/>
        <w:pageBreakBefore w:val="0"/>
        <w:spacing w:line="360" w:lineRule="auto"/>
        <w:widowControl w:val="off"/>
        <w:rPr>
          <w:sz w:val="24"/>
          <w:szCs w:val="24"/>
        </w:rPr>
      </w:pPr>
      <w:r>
        <w:rPr>
          <w:rFonts w:hint="eastAsia"/>
          <w:sz w:val="24"/>
          <w:szCs w:val="24"/>
        </w:rPr>
        <w:t xml:space="preserve">2、尺寸 132*70*18mm±5%;</w:t>
      </w:r>
      <w:r/>
    </w:p>
    <w:p>
      <w:pPr>
        <w:ind w:firstLine="480"/>
        <w:keepLines w:val="0"/>
        <w:keepNext w:val="0"/>
        <w:pageBreakBefore w:val="0"/>
        <w:spacing w:line="360" w:lineRule="auto"/>
        <w:widowControl w:val="off"/>
        <w:rPr>
          <w:sz w:val="24"/>
          <w:szCs w:val="24"/>
        </w:rPr>
      </w:pPr>
      <w:r>
        <w:rPr>
          <w:rFonts w:hint="eastAsia"/>
          <w:sz w:val="24"/>
          <w:szCs w:val="24"/>
        </w:rPr>
        <w:t xml:space="preserve">3、额定输入电压 100-240V 50/60Hz 0.5A MAX;</w:t>
      </w:r>
      <w:r/>
    </w:p>
    <w:p>
      <w:pPr>
        <w:ind w:firstLine="480"/>
        <w:keepLines w:val="0"/>
        <w:keepNext w:val="0"/>
        <w:pageBreakBefore w:val="0"/>
        <w:spacing w:line="360" w:lineRule="auto"/>
        <w:widowControl w:val="off"/>
        <w:rPr>
          <w:sz w:val="24"/>
          <w:szCs w:val="24"/>
        </w:rPr>
      </w:pPr>
      <w:r>
        <w:rPr>
          <w:rFonts w:hint="eastAsia"/>
          <w:sz w:val="24"/>
          <w:szCs w:val="24"/>
        </w:rPr>
        <w:t xml:space="preserve">4、输出电压 5Vdc  输出电流 2A;</w:t>
      </w:r>
      <w:r/>
    </w:p>
    <w:p>
      <w:pPr>
        <w:ind w:firstLine="480"/>
        <w:keepLines w:val="0"/>
        <w:keepNext w:val="0"/>
        <w:pageBreakBefore w:val="0"/>
        <w:spacing w:line="360" w:lineRule="auto"/>
        <w:widowControl w:val="off"/>
        <w:rPr>
          <w:sz w:val="24"/>
          <w:szCs w:val="24"/>
        </w:rPr>
      </w:pPr>
      <w:r>
        <w:rPr>
          <w:rFonts w:hint="eastAsia"/>
          <w:sz w:val="24"/>
          <w:szCs w:val="24"/>
        </w:rPr>
        <w:t xml:space="preserve">5、大气压力极限，大气压力范围为 50kPa～106kPa ;</w:t>
      </w:r>
      <w:r/>
    </w:p>
    <w:p>
      <w:pPr>
        <w:ind w:firstLine="480"/>
        <w:keepLines w:val="0"/>
        <w:keepNext w:val="0"/>
        <w:pageBreakBefore w:val="0"/>
        <w:spacing w:line="360" w:lineRule="auto"/>
        <w:widowControl w:val="off"/>
        <w:rPr>
          <w:sz w:val="24"/>
          <w:szCs w:val="24"/>
        </w:rPr>
      </w:pPr>
      <w:r>
        <w:rPr>
          <w:rFonts w:hint="eastAsia"/>
          <w:sz w:val="24"/>
          <w:szCs w:val="24"/>
        </w:rPr>
        <w:t xml:space="preserve">6、湿度极限，湿度范围为 0%～95%。</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根管预备机参数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1、内置9种可供医生选择和设置程序，可预先将最佳数据输入，同时也可在使用时根据工作情况进行修改;</w:t>
      </w:r>
      <w:r/>
    </w:p>
    <w:p>
      <w:pPr>
        <w:ind w:firstLine="480"/>
        <w:keepLines w:val="0"/>
        <w:keepNext w:val="0"/>
        <w:pageBreakBefore w:val="0"/>
        <w:spacing w:line="360" w:lineRule="auto"/>
        <w:widowControl w:val="off"/>
        <w:rPr>
          <w:sz w:val="24"/>
          <w:szCs w:val="24"/>
        </w:rPr>
      </w:pPr>
      <w:r>
        <w:rPr>
          <w:rFonts w:hint="eastAsia"/>
          <w:sz w:val="24"/>
          <w:szCs w:val="24"/>
        </w:rPr>
        <w:t xml:space="preserve">2、 一体式机头可承受135°消毒灭菌，注油保养;</w:t>
      </w:r>
      <w:r/>
    </w:p>
    <w:p>
      <w:pPr>
        <w:ind w:firstLine="480"/>
        <w:keepLines w:val="0"/>
        <w:keepNext w:val="0"/>
        <w:pageBreakBefore w:val="0"/>
        <w:spacing w:line="360" w:lineRule="auto"/>
        <w:widowControl w:val="off"/>
        <w:rPr>
          <w:sz w:val="24"/>
          <w:szCs w:val="24"/>
        </w:rPr>
      </w:pPr>
      <w:r>
        <w:rPr>
          <w:rFonts w:hint="eastAsia"/>
          <w:sz w:val="24"/>
          <w:szCs w:val="24"/>
        </w:rPr>
        <w:t xml:space="preserve">3、内置多种工作模式：连续运动，往复运动，单向正转，单向反转等;</w:t>
      </w:r>
      <w:r/>
    </w:p>
    <w:p>
      <w:pPr>
        <w:ind w:firstLine="480"/>
        <w:keepLines w:val="0"/>
        <w:keepNext w:val="0"/>
        <w:pageBreakBefore w:val="0"/>
        <w:spacing w:line="360" w:lineRule="auto"/>
        <w:widowControl w:val="off"/>
        <w:rPr>
          <w:sz w:val="24"/>
          <w:szCs w:val="24"/>
        </w:rPr>
      </w:pPr>
      <w:r>
        <w:rPr>
          <w:rFonts w:hint="eastAsia"/>
          <w:sz w:val="24"/>
          <w:szCs w:val="24"/>
        </w:rPr>
        <w:t xml:space="preserve">4、无线式设计根管马达，机体轻巧，操作方便，优秀的人体工程学;</w:t>
      </w:r>
      <w:r/>
    </w:p>
    <w:p>
      <w:pPr>
        <w:ind w:firstLine="480"/>
        <w:keepLines w:val="0"/>
        <w:keepNext w:val="0"/>
        <w:pageBreakBefore w:val="0"/>
        <w:spacing w:line="360" w:lineRule="auto"/>
        <w:widowControl w:val="off"/>
        <w:rPr>
          <w:sz w:val="24"/>
          <w:szCs w:val="24"/>
        </w:rPr>
      </w:pPr>
      <w:r>
        <w:rPr>
          <w:rFonts w:hint="eastAsia"/>
          <w:sz w:val="24"/>
          <w:szCs w:val="24"/>
        </w:rPr>
        <w:t xml:space="preserve">5、音量大小可调整，主机屏幕可根据左右手使用习惯调整方向;</w:t>
      </w:r>
      <w:r/>
    </w:p>
    <w:p>
      <w:pPr>
        <w:ind w:firstLine="480"/>
        <w:keepLines w:val="0"/>
        <w:keepNext w:val="0"/>
        <w:pageBreakBefore w:val="0"/>
        <w:spacing w:line="360" w:lineRule="auto"/>
        <w:widowControl w:val="off"/>
        <w:rPr>
          <w:sz w:val="24"/>
          <w:szCs w:val="24"/>
        </w:rPr>
      </w:pPr>
      <w:r>
        <w:rPr>
          <w:rFonts w:hint="eastAsia"/>
          <w:sz w:val="24"/>
          <w:szCs w:val="24"/>
        </w:rPr>
        <w:t xml:space="preserve">6、根据设定的负荷可以自动反转，自动停止工作，能够记忆每个程序不同的动作;</w:t>
      </w:r>
      <w:r/>
    </w:p>
    <w:p>
      <w:pPr>
        <w:ind w:firstLine="480"/>
        <w:keepLines w:val="0"/>
        <w:keepNext w:val="0"/>
        <w:pageBreakBefore w:val="0"/>
        <w:spacing w:line="360" w:lineRule="auto"/>
        <w:widowControl w:val="off"/>
        <w:rPr>
          <w:sz w:val="24"/>
          <w:szCs w:val="24"/>
        </w:rPr>
      </w:pPr>
      <w:r>
        <w:rPr>
          <w:rFonts w:hint="eastAsia"/>
          <w:sz w:val="24"/>
          <w:szCs w:val="24"/>
        </w:rPr>
        <w:t xml:space="preserve">7、采用Type-C通用接口，双面可插，2小时可充满;</w:t>
      </w:r>
      <w:r/>
    </w:p>
    <w:p>
      <w:pPr>
        <w:ind w:firstLine="480"/>
        <w:keepLines w:val="0"/>
        <w:keepNext w:val="0"/>
        <w:pageBreakBefore w:val="0"/>
        <w:spacing w:line="360" w:lineRule="auto"/>
        <w:widowControl w:val="off"/>
        <w:rPr>
          <w:sz w:val="24"/>
          <w:szCs w:val="24"/>
        </w:rPr>
      </w:pPr>
      <w:r>
        <w:rPr>
          <w:rFonts w:hint="eastAsia"/>
          <w:sz w:val="24"/>
          <w:szCs w:val="24"/>
        </w:rPr>
        <w:t xml:space="preserve">8、电池电量不足时，有声音提示;</w:t>
      </w:r>
      <w:r/>
    </w:p>
    <w:p>
      <w:pPr>
        <w:ind w:firstLine="480"/>
        <w:keepLines w:val="0"/>
        <w:keepNext w:val="0"/>
        <w:pageBreakBefore w:val="0"/>
        <w:spacing w:line="360" w:lineRule="auto"/>
        <w:widowControl w:val="off"/>
        <w:rPr>
          <w:sz w:val="24"/>
          <w:szCs w:val="24"/>
        </w:rPr>
      </w:pPr>
      <w:r>
        <w:rPr>
          <w:rFonts w:hint="eastAsia"/>
          <w:sz w:val="24"/>
          <w:szCs w:val="24"/>
        </w:rPr>
        <w:t xml:space="preserve">9、一体式6：1减速手机，弯机头可360度旋转;</w:t>
      </w:r>
      <w:r/>
    </w:p>
    <w:p>
      <w:pPr>
        <w:ind w:firstLine="480"/>
        <w:keepLines w:val="0"/>
        <w:keepNext w:val="0"/>
        <w:pageBreakBefore w:val="0"/>
        <w:spacing w:line="360" w:lineRule="auto"/>
        <w:widowControl w:val="off"/>
        <w:rPr>
          <w:sz w:val="24"/>
          <w:szCs w:val="24"/>
        </w:rPr>
      </w:pPr>
      <w:r>
        <w:rPr>
          <w:rFonts w:hint="eastAsia"/>
          <w:sz w:val="24"/>
          <w:szCs w:val="24"/>
        </w:rPr>
        <w:t xml:space="preserve">10、转速调节范围100-1000rpm，通用所有流行的机用镍钛锉系统;</w:t>
      </w:r>
      <w:r/>
    </w:p>
    <w:p>
      <w:pPr>
        <w:ind w:firstLine="480"/>
        <w:keepLines w:val="0"/>
        <w:keepNext w:val="0"/>
        <w:pageBreakBefore w:val="0"/>
        <w:spacing w:line="360" w:lineRule="auto"/>
        <w:widowControl w:val="off"/>
        <w:rPr>
          <w:sz w:val="24"/>
          <w:szCs w:val="24"/>
        </w:rPr>
      </w:pPr>
      <w:r>
        <w:rPr>
          <w:rFonts w:hint="eastAsia"/>
          <w:sz w:val="24"/>
          <w:szCs w:val="24"/>
        </w:rPr>
        <w:t xml:space="preserve">11、 扭矩调节范围0.2-5.0N.cm，转矩校准，设置清除，恢复出厂设置功能;</w:t>
      </w:r>
      <w:r/>
    </w:p>
    <w:p>
      <w:pPr>
        <w:ind w:firstLine="480"/>
        <w:keepLines w:val="0"/>
        <w:keepNext w:val="0"/>
        <w:pageBreakBefore w:val="0"/>
        <w:spacing w:line="360" w:lineRule="auto"/>
        <w:widowControl w:val="off"/>
        <w:rPr>
          <w:sz w:val="24"/>
          <w:szCs w:val="24"/>
        </w:rPr>
      </w:pPr>
      <w:r>
        <w:rPr>
          <w:rFonts w:hint="eastAsia"/>
          <w:sz w:val="24"/>
          <w:szCs w:val="24"/>
        </w:rPr>
        <w:t xml:space="preserve">12、内置充电电池，电池容量2000mAh，DC3.7V;</w:t>
      </w:r>
      <w:r/>
    </w:p>
    <w:p>
      <w:pPr>
        <w:ind w:firstLine="2650"/>
        <w:keepLines w:val="0"/>
        <w:keepNext w:val="0"/>
        <w:pageBreakBefore w:val="0"/>
        <w:spacing w:line="360" w:lineRule="auto"/>
        <w:widowControl w:val="off"/>
        <w:rPr>
          <w:b/>
          <w:bCs/>
          <w:sz w:val="24"/>
          <w:szCs w:val="24"/>
        </w:rPr>
      </w:pPr>
      <w:r>
        <w:rPr>
          <w:rFonts w:hint="eastAsia"/>
          <w:b/>
          <w:bCs/>
          <w:sz w:val="24"/>
          <w:szCs w:val="24"/>
        </w:rPr>
        <w:t xml:space="preserve">光固化机参数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1、产品特点：大功率LED ,  平行光输出，宽普，超强光源输出一秒可固化3.564mm的树脂；龋齿检测功能，辅助进行肉眼难以识别的龋齿;</w:t>
      </w:r>
      <w:r/>
    </w:p>
    <w:p>
      <w:pPr>
        <w:ind w:firstLine="480"/>
        <w:keepLines w:val="0"/>
        <w:keepNext w:val="0"/>
        <w:pageBreakBefore w:val="0"/>
        <w:spacing w:line="360" w:lineRule="auto"/>
        <w:widowControl w:val="off"/>
        <w:rPr>
          <w:sz w:val="24"/>
          <w:szCs w:val="24"/>
        </w:rPr>
      </w:pPr>
      <w:r>
        <w:rPr>
          <w:rFonts w:hint="eastAsia"/>
          <w:sz w:val="24"/>
          <w:szCs w:val="24"/>
        </w:rPr>
        <w:t xml:space="preserve">2、使用方式：无线式，锂电池可更换;</w:t>
      </w:r>
      <w:r/>
    </w:p>
    <w:p>
      <w:pPr>
        <w:ind w:firstLine="480"/>
        <w:keepLines w:val="0"/>
        <w:keepNext w:val="0"/>
        <w:pageBreakBefore w:val="0"/>
        <w:spacing w:line="360" w:lineRule="auto"/>
        <w:widowControl w:val="off"/>
        <w:rPr>
          <w:sz w:val="24"/>
          <w:szCs w:val="24"/>
        </w:rPr>
      </w:pPr>
      <w:r>
        <w:rPr>
          <w:rFonts w:hint="eastAsia"/>
          <w:sz w:val="24"/>
          <w:szCs w:val="24"/>
        </w:rPr>
        <w:t xml:space="preserve">3、三种工作模式：全功率、渐进、脉冲;</w:t>
      </w:r>
      <w:r/>
    </w:p>
    <w:p>
      <w:pPr>
        <w:ind w:firstLine="480"/>
        <w:keepLines w:val="0"/>
        <w:keepNext w:val="0"/>
        <w:pageBreakBefore w:val="0"/>
        <w:spacing w:line="360" w:lineRule="auto"/>
        <w:widowControl w:val="off"/>
        <w:rPr>
          <w:sz w:val="24"/>
          <w:szCs w:val="24"/>
        </w:rPr>
      </w:pPr>
      <w:r>
        <w:rPr>
          <w:rFonts w:hint="eastAsia"/>
          <w:sz w:val="24"/>
          <w:szCs w:val="24"/>
        </w:rPr>
        <w:t xml:space="preserve">4、光源光学有效面积：75mm²;</w:t>
      </w:r>
      <w:r/>
    </w:p>
    <w:p>
      <w:pPr>
        <w:ind w:firstLine="480"/>
        <w:keepLines w:val="0"/>
        <w:keepNext w:val="0"/>
        <w:pageBreakBefore w:val="0"/>
        <w:spacing w:line="360" w:lineRule="auto"/>
        <w:widowControl w:val="off"/>
        <w:rPr>
          <w:sz w:val="24"/>
          <w:szCs w:val="24"/>
        </w:rPr>
      </w:pPr>
      <w:r>
        <w:rPr>
          <w:rFonts w:hint="eastAsia"/>
          <w:sz w:val="24"/>
          <w:szCs w:val="24"/>
        </w:rPr>
        <w:t xml:space="preserve">5、灯头厚度：11.8mm，可360°旋转;</w:t>
      </w:r>
      <w:r/>
    </w:p>
    <w:p>
      <w:pPr>
        <w:ind w:firstLine="480"/>
        <w:keepLines w:val="0"/>
        <w:keepNext w:val="0"/>
        <w:pageBreakBefore w:val="0"/>
        <w:spacing w:line="360" w:lineRule="auto"/>
        <w:widowControl w:val="off"/>
        <w:rPr>
          <w:sz w:val="24"/>
          <w:szCs w:val="24"/>
        </w:rPr>
      </w:pPr>
      <w:r>
        <w:rPr>
          <w:rFonts w:hint="eastAsia"/>
          <w:sz w:val="24"/>
          <w:szCs w:val="24"/>
        </w:rPr>
        <w:t xml:space="preserve">6、波长：400nm~480nm;</w:t>
      </w:r>
      <w:r/>
    </w:p>
    <w:p>
      <w:pPr>
        <w:ind w:firstLine="480"/>
        <w:keepLines w:val="0"/>
        <w:keepNext w:val="0"/>
        <w:pageBreakBefore w:val="0"/>
        <w:spacing w:line="360" w:lineRule="auto"/>
        <w:widowControl w:val="off"/>
        <w:rPr>
          <w:sz w:val="24"/>
          <w:szCs w:val="24"/>
        </w:rPr>
      </w:pPr>
      <w:r>
        <w:rPr>
          <w:rFonts w:hint="eastAsia"/>
          <w:sz w:val="24"/>
          <w:szCs w:val="24"/>
        </w:rPr>
        <w:t xml:space="preserve">7、辐射：≧850mW/cm²;</w:t>
      </w:r>
      <w:r/>
    </w:p>
    <w:p>
      <w:pPr>
        <w:ind w:firstLine="480"/>
        <w:keepLines w:val="0"/>
        <w:keepNext w:val="0"/>
        <w:pageBreakBefore w:val="0"/>
        <w:spacing w:line="360" w:lineRule="auto"/>
        <w:widowControl w:val="off"/>
        <w:rPr>
          <w:sz w:val="24"/>
          <w:szCs w:val="24"/>
        </w:rPr>
      </w:pPr>
      <w:r>
        <w:rPr>
          <w:rFonts w:hint="eastAsia"/>
          <w:sz w:val="24"/>
          <w:szCs w:val="24"/>
        </w:rPr>
        <w:t xml:space="preserve">8、环境温度：5℃~40℃;</w:t>
      </w:r>
      <w:r/>
    </w:p>
    <w:p>
      <w:pPr>
        <w:ind w:firstLine="480"/>
        <w:keepLines w:val="0"/>
        <w:keepNext w:val="0"/>
        <w:pageBreakBefore w:val="0"/>
        <w:spacing w:line="360" w:lineRule="auto"/>
        <w:widowControl w:val="off"/>
        <w:rPr>
          <w:sz w:val="24"/>
          <w:szCs w:val="24"/>
        </w:rPr>
      </w:pPr>
      <w:r>
        <w:rPr>
          <w:rFonts w:hint="eastAsia"/>
          <w:sz w:val="24"/>
          <w:szCs w:val="24"/>
        </w:rPr>
        <w:t xml:space="preserve">9、大气压力：75kPa~106kPa;</w:t>
      </w:r>
      <w:r/>
    </w:p>
    <w:p>
      <w:pPr>
        <w:ind w:firstLine="480"/>
        <w:keepLines w:val="0"/>
        <w:keepNext w:val="0"/>
        <w:pageBreakBefore w:val="0"/>
        <w:spacing w:line="360" w:lineRule="auto"/>
        <w:widowControl w:val="off"/>
        <w:rPr>
          <w:sz w:val="24"/>
          <w:szCs w:val="24"/>
        </w:rPr>
      </w:pPr>
      <w:r>
        <w:rPr>
          <w:rFonts w:hint="eastAsia"/>
          <w:sz w:val="24"/>
          <w:szCs w:val="24"/>
        </w:rPr>
        <w:t xml:space="preserve">10、时间设定：1s,3s，5s，10s，20s , 25s , 30s , 35s , 40s。</w:t>
      </w:r>
      <w:r/>
    </w:p>
    <w:p>
      <w:pPr>
        <w:ind w:firstLine="480"/>
        <w:keepLines w:val="0"/>
        <w:keepNext w:val="0"/>
        <w:pageBreakBefore w:val="0"/>
        <w:spacing w:line="360" w:lineRule="auto"/>
        <w:widowControl w:val="off"/>
        <w:rPr>
          <w:sz w:val="24"/>
          <w:szCs w:val="24"/>
        </w:rPr>
      </w:pPr>
      <w:r>
        <w:rPr>
          <w:rFonts w:hint="eastAsia"/>
          <w:sz w:val="24"/>
          <w:szCs w:val="24"/>
        </w:rPr>
        <w:t xml:space="preserve">恒光功率输出，不因电池电量下降而影响固化效果，超大容量电池，主机有低电警告功能，一次性充满电，光强2200光照10秒/次，可连续使用600次以上;</w:t>
      </w:r>
      <w:r/>
    </w:p>
    <w:p>
      <w:pPr>
        <w:ind w:firstLine="480"/>
        <w:keepLines w:val="0"/>
        <w:keepNext w:val="0"/>
        <w:pageBreakBefore w:val="0"/>
        <w:spacing w:line="360" w:lineRule="auto"/>
        <w:widowControl w:val="off"/>
        <w:rPr>
          <w:sz w:val="24"/>
          <w:szCs w:val="24"/>
        </w:rPr>
      </w:pPr>
      <w:r>
        <w:rPr>
          <w:rFonts w:hint="eastAsia"/>
          <w:sz w:val="24"/>
          <w:szCs w:val="24"/>
        </w:rPr>
        <w:t xml:space="preserve">11、电源输入： AC100V-240V  50Hz/60Hz ;</w:t>
      </w:r>
      <w:r/>
    </w:p>
    <w:p>
      <w:pPr>
        <w:ind w:firstLine="480"/>
        <w:keepLines w:val="0"/>
        <w:keepNext w:val="0"/>
        <w:pageBreakBefore w:val="0"/>
        <w:spacing w:line="360" w:lineRule="auto"/>
        <w:widowControl w:val="off"/>
        <w:rPr>
          <w:sz w:val="24"/>
          <w:szCs w:val="24"/>
        </w:rPr>
      </w:pPr>
      <w:r>
        <w:rPr>
          <w:rFonts w:hint="eastAsia"/>
          <w:sz w:val="24"/>
          <w:szCs w:val="24"/>
        </w:rPr>
        <w:t xml:space="preserve">12、输入功率：5VA;</w:t>
      </w:r>
      <w:r/>
    </w:p>
    <w:p>
      <w:pPr>
        <w:ind w:firstLine="480"/>
        <w:keepLines w:val="0"/>
        <w:keepNext w:val="0"/>
        <w:pageBreakBefore w:val="0"/>
        <w:spacing w:line="360" w:lineRule="auto"/>
        <w:widowControl w:val="off"/>
        <w:rPr>
          <w:sz w:val="24"/>
          <w:szCs w:val="24"/>
        </w:rPr>
      </w:pPr>
      <w:r>
        <w:rPr>
          <w:rFonts w:hint="eastAsia"/>
          <w:sz w:val="24"/>
          <w:szCs w:val="24"/>
        </w:rPr>
        <w:t xml:space="preserve">13、输出功率：5V-1A;</w:t>
      </w:r>
      <w:r/>
    </w:p>
    <w:p>
      <w:pPr>
        <w:ind w:firstLine="480"/>
        <w:keepLines w:val="0"/>
        <w:keepNext w:val="0"/>
        <w:pageBreakBefore w:val="0"/>
        <w:spacing w:line="360" w:lineRule="auto"/>
        <w:widowControl w:val="off"/>
        <w:rPr>
          <w:sz w:val="24"/>
          <w:szCs w:val="24"/>
        </w:rPr>
      </w:pPr>
      <w:r>
        <w:rPr>
          <w:rFonts w:hint="eastAsia"/>
          <w:sz w:val="24"/>
          <w:szCs w:val="24"/>
        </w:rPr>
        <w:t xml:space="preserve">14、电池容量：2200mAh;</w:t>
      </w:r>
      <w:r/>
    </w:p>
    <w:p>
      <w:pPr>
        <w:ind w:firstLine="480"/>
        <w:keepLines w:val="0"/>
        <w:keepNext w:val="0"/>
        <w:pageBreakBefore w:val="0"/>
        <w:spacing w:line="360" w:lineRule="auto"/>
        <w:widowControl w:val="off"/>
        <w:rPr>
          <w:sz w:val="24"/>
          <w:szCs w:val="24"/>
        </w:rPr>
      </w:pPr>
      <w:r>
        <w:rPr>
          <w:rFonts w:hint="eastAsia"/>
          <w:sz w:val="24"/>
          <w:szCs w:val="24"/>
        </w:rPr>
        <w:t xml:space="preserve">15、充电模式：无线充电，符合QI、WPC、 V1.1无线充电协议;</w:t>
      </w:r>
      <w:r/>
    </w:p>
    <w:p>
      <w:pPr>
        <w:ind w:firstLine="480"/>
        <w:keepLines w:val="0"/>
        <w:keepNext w:val="0"/>
        <w:pageBreakBefore w:val="0"/>
        <w:spacing w:line="360" w:lineRule="auto"/>
        <w:widowControl w:val="off"/>
        <w:rPr>
          <w:sz w:val="24"/>
          <w:szCs w:val="24"/>
        </w:rPr>
      </w:pPr>
      <w:r>
        <w:rPr>
          <w:rFonts w:hint="eastAsia"/>
          <w:sz w:val="24"/>
          <w:szCs w:val="24"/>
        </w:rPr>
        <w:t xml:space="preserve">16、光   强 ：1600mW/cm²-3200mW/cm²;</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高速涡轮机参数 数量40个</w:t>
      </w:r>
      <w:r/>
    </w:p>
    <w:p>
      <w:pPr>
        <w:ind w:firstLine="480"/>
        <w:keepLines w:val="0"/>
        <w:keepNext w:val="0"/>
        <w:pageBreakBefore w:val="0"/>
        <w:spacing w:line="360" w:lineRule="auto"/>
        <w:widowControl w:val="off"/>
        <w:rPr>
          <w:sz w:val="24"/>
          <w:szCs w:val="24"/>
        </w:rPr>
      </w:pPr>
      <w:r>
        <w:rPr>
          <w:rFonts w:hint="eastAsia"/>
          <w:sz w:val="24"/>
          <w:szCs w:val="24"/>
        </w:rPr>
        <w:t xml:space="preserve">1、功能及用途</w:t>
      </w:r>
      <w:r/>
    </w:p>
    <w:p>
      <w:pPr>
        <w:ind w:firstLine="480"/>
        <w:keepLines w:val="0"/>
        <w:keepNext w:val="0"/>
        <w:pageBreakBefore w:val="0"/>
        <w:spacing w:line="360" w:lineRule="auto"/>
        <w:widowControl w:val="off"/>
        <w:rPr>
          <w:sz w:val="24"/>
          <w:szCs w:val="24"/>
        </w:rPr>
      </w:pPr>
      <w:r>
        <w:rPr>
          <w:rFonts w:hint="eastAsia"/>
          <w:sz w:val="24"/>
          <w:szCs w:val="24"/>
        </w:rPr>
        <w:t xml:space="preserve">1.1用途：用于夹持高速牙科车针进行钻、磨牙等手术用</w:t>
      </w:r>
      <w:r/>
    </w:p>
    <w:p>
      <w:pPr>
        <w:ind w:firstLine="480"/>
        <w:keepLines w:val="0"/>
        <w:keepNext w:val="0"/>
        <w:pageBreakBefore w:val="0"/>
        <w:spacing w:line="360" w:lineRule="auto"/>
        <w:widowControl w:val="off"/>
        <w:rPr>
          <w:sz w:val="24"/>
          <w:szCs w:val="24"/>
        </w:rPr>
      </w:pPr>
      <w:r>
        <w:rPr>
          <w:rFonts w:hint="eastAsia"/>
          <w:sz w:val="24"/>
          <w:szCs w:val="24"/>
        </w:rPr>
        <w:t xml:space="preserve">2、参数规格</w:t>
      </w:r>
      <w:r/>
    </w:p>
    <w:p>
      <w:pPr>
        <w:ind w:firstLine="480"/>
        <w:keepLines w:val="0"/>
        <w:keepNext w:val="0"/>
        <w:pageBreakBefore w:val="0"/>
        <w:spacing w:line="360" w:lineRule="auto"/>
        <w:widowControl w:val="off"/>
        <w:rPr>
          <w:sz w:val="24"/>
          <w:szCs w:val="24"/>
        </w:rPr>
      </w:pPr>
      <w:r>
        <w:rPr>
          <w:rFonts w:hint="eastAsia"/>
          <w:sz w:val="24"/>
          <w:szCs w:val="24"/>
        </w:rPr>
        <w:t xml:space="preserve">2.1转速：350000-450000min-1</w:t>
      </w:r>
      <w:r/>
    </w:p>
    <w:p>
      <w:pPr>
        <w:ind w:firstLine="480"/>
        <w:keepLines w:val="0"/>
        <w:keepNext w:val="0"/>
        <w:pageBreakBefore w:val="0"/>
        <w:spacing w:line="360" w:lineRule="auto"/>
        <w:widowControl w:val="off"/>
        <w:rPr>
          <w:sz w:val="24"/>
          <w:szCs w:val="24"/>
        </w:rPr>
      </w:pPr>
      <w:r>
        <w:rPr>
          <w:rFonts w:hint="eastAsia"/>
          <w:sz w:val="24"/>
          <w:szCs w:val="24"/>
        </w:rPr>
        <w:t xml:space="preserve">2.2转矩：≥22N.cm</w:t>
      </w:r>
      <w:r/>
    </w:p>
    <w:p>
      <w:pPr>
        <w:ind w:firstLine="480"/>
        <w:keepLines w:val="0"/>
        <w:keepNext w:val="0"/>
        <w:pageBreakBefore w:val="0"/>
        <w:spacing w:line="360" w:lineRule="auto"/>
        <w:widowControl w:val="off"/>
        <w:rPr>
          <w:sz w:val="24"/>
          <w:szCs w:val="24"/>
        </w:rPr>
      </w:pPr>
      <w:r>
        <w:rPr>
          <w:rFonts w:hint="eastAsia"/>
          <w:sz w:val="24"/>
          <w:szCs w:val="24"/>
        </w:rPr>
        <w:t xml:space="preserve">2.3头部直径：≤Φ11.2×H13.4mm</w:t>
      </w:r>
      <w:r/>
    </w:p>
    <w:p>
      <w:pPr>
        <w:ind w:firstLine="480"/>
        <w:keepLines w:val="0"/>
        <w:keepNext w:val="0"/>
        <w:pageBreakBefore w:val="0"/>
        <w:spacing w:line="360" w:lineRule="auto"/>
        <w:widowControl w:val="off"/>
        <w:rPr>
          <w:sz w:val="24"/>
          <w:szCs w:val="24"/>
        </w:rPr>
      </w:pPr>
      <w:r>
        <w:rPr>
          <w:rFonts w:hint="eastAsia"/>
          <w:sz w:val="24"/>
          <w:szCs w:val="24"/>
        </w:rPr>
        <w:t xml:space="preserve">2.4换针方式：按钮换针</w:t>
      </w:r>
      <w:r/>
    </w:p>
    <w:p>
      <w:pPr>
        <w:ind w:firstLine="480"/>
        <w:keepLines w:val="0"/>
        <w:keepNext w:val="0"/>
        <w:pageBreakBefore w:val="0"/>
        <w:spacing w:line="360" w:lineRule="auto"/>
        <w:widowControl w:val="off"/>
        <w:rPr>
          <w:sz w:val="24"/>
          <w:szCs w:val="24"/>
        </w:rPr>
      </w:pPr>
      <w:r>
        <w:rPr>
          <w:rFonts w:hint="eastAsia"/>
          <w:sz w:val="24"/>
          <w:szCs w:val="24"/>
        </w:rPr>
        <w:t xml:space="preserve">2.5接口：四孔</w:t>
      </w:r>
      <w:r/>
    </w:p>
    <w:p>
      <w:pPr>
        <w:ind w:firstLine="480"/>
        <w:keepLines w:val="0"/>
        <w:keepNext w:val="0"/>
        <w:pageBreakBefore w:val="0"/>
        <w:spacing w:line="360" w:lineRule="auto"/>
        <w:widowControl w:val="off"/>
        <w:rPr>
          <w:sz w:val="24"/>
          <w:szCs w:val="24"/>
        </w:rPr>
      </w:pPr>
      <w:r>
        <w:rPr>
          <w:rFonts w:hint="eastAsia"/>
          <w:sz w:val="24"/>
          <w:szCs w:val="24"/>
        </w:rPr>
        <w:t xml:space="preserve">2.6材质：不锈钢机身</w:t>
      </w:r>
      <w:r/>
    </w:p>
    <w:p>
      <w:pPr>
        <w:ind w:firstLine="480"/>
        <w:keepLines w:val="0"/>
        <w:keepNext w:val="0"/>
        <w:pageBreakBefore w:val="0"/>
        <w:spacing w:line="360" w:lineRule="auto"/>
        <w:widowControl w:val="off"/>
        <w:rPr>
          <w:sz w:val="24"/>
          <w:szCs w:val="24"/>
        </w:rPr>
      </w:pPr>
      <w:r>
        <w:rPr>
          <w:rFonts w:hint="eastAsia"/>
          <w:sz w:val="24"/>
          <w:szCs w:val="24"/>
        </w:rPr>
        <w:t xml:space="preserve">2.7轴承：陶瓷球形轴承</w:t>
      </w:r>
      <w:r/>
    </w:p>
    <w:p>
      <w:pPr>
        <w:ind w:firstLine="480"/>
        <w:keepLines w:val="0"/>
        <w:keepNext w:val="0"/>
        <w:pageBreakBefore w:val="0"/>
        <w:spacing w:line="360" w:lineRule="auto"/>
        <w:widowControl w:val="off"/>
        <w:rPr>
          <w:sz w:val="24"/>
          <w:szCs w:val="24"/>
        </w:rPr>
      </w:pPr>
      <w:r>
        <w:rPr>
          <w:rFonts w:hint="eastAsia"/>
          <w:sz w:val="24"/>
          <w:szCs w:val="24"/>
        </w:rPr>
        <w:t xml:space="preserve">2.8排污：具备卫生机头系统，三点排污</w:t>
      </w:r>
      <w:r/>
    </w:p>
    <w:p>
      <w:pPr>
        <w:ind w:firstLine="480"/>
        <w:keepLines w:val="0"/>
        <w:keepNext w:val="0"/>
        <w:pageBreakBefore w:val="0"/>
        <w:spacing w:line="360" w:lineRule="auto"/>
        <w:widowControl w:val="off"/>
        <w:rPr>
          <w:sz w:val="24"/>
          <w:szCs w:val="24"/>
        </w:rPr>
      </w:pPr>
      <w:r>
        <w:rPr>
          <w:rFonts w:hint="eastAsia"/>
          <w:sz w:val="24"/>
          <w:szCs w:val="24"/>
        </w:rPr>
        <w:t xml:space="preserve">2.9喷水：单点喷雾</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低速马达套装参数 数量4个</w:t>
      </w:r>
      <w:r/>
    </w:p>
    <w:p>
      <w:pPr>
        <w:ind w:firstLine="480"/>
        <w:keepLines w:val="0"/>
        <w:keepNext w:val="0"/>
        <w:pageBreakBefore w:val="0"/>
        <w:spacing w:line="360" w:lineRule="auto"/>
        <w:widowControl w:val="off"/>
        <w:rPr>
          <w:sz w:val="24"/>
          <w:szCs w:val="24"/>
        </w:rPr>
      </w:pPr>
      <w:r>
        <w:rPr>
          <w:rFonts w:hint="eastAsia"/>
          <w:sz w:val="24"/>
          <w:szCs w:val="24"/>
        </w:rPr>
        <w:t xml:space="preserve">1、气压：245~392Kpa；2、水压：198Kpa；3、转速：22000~27000rpm；</w:t>
      </w:r>
      <w:r/>
    </w:p>
    <w:p>
      <w:pPr>
        <w:ind w:firstLine="480"/>
        <w:keepLines w:val="0"/>
        <w:keepNext w:val="0"/>
        <w:pageBreakBefore w:val="0"/>
        <w:spacing w:line="360" w:lineRule="auto"/>
        <w:widowControl w:val="off"/>
        <w:rPr>
          <w:sz w:val="24"/>
          <w:szCs w:val="24"/>
        </w:rPr>
      </w:pPr>
      <w:r>
        <w:rPr>
          <w:rFonts w:hint="eastAsia"/>
          <w:sz w:val="24"/>
          <w:szCs w:val="24"/>
        </w:rPr>
        <w:t xml:space="preserve">拔牙手机参数 数量5把</w:t>
      </w:r>
      <w:r/>
    </w:p>
    <w:p>
      <w:pPr>
        <w:ind w:firstLine="480"/>
        <w:keepLines w:val="0"/>
        <w:keepNext w:val="0"/>
        <w:pageBreakBefore w:val="0"/>
        <w:spacing w:line="360" w:lineRule="auto"/>
        <w:widowControl w:val="off"/>
        <w:rPr>
          <w:sz w:val="24"/>
          <w:szCs w:val="24"/>
        </w:rPr>
      </w:pPr>
      <w:r>
        <w:rPr>
          <w:rFonts w:hint="eastAsia"/>
          <w:sz w:val="24"/>
          <w:szCs w:val="24"/>
        </w:rPr>
        <w:t xml:space="preserve">1、气压：180~250Kpa；2、水压：198Kpa；3、转速：38000~450000rpm</w:t>
      </w:r>
      <w:r/>
    </w:p>
    <w:p>
      <w:pPr>
        <w:ind w:firstLine="480"/>
        <w:keepLines w:val="0"/>
        <w:keepNext w:val="0"/>
        <w:pageBreakBefore w:val="0"/>
        <w:spacing w:line="360" w:lineRule="auto"/>
        <w:widowControl w:val="off"/>
        <w:rPr>
          <w:sz w:val="24"/>
          <w:szCs w:val="24"/>
        </w:rPr>
      </w:pPr>
      <w:r>
        <w:rPr>
          <w:rFonts w:hint="eastAsia"/>
          <w:sz w:val="24"/>
          <w:szCs w:val="24"/>
        </w:rPr>
        <w:t xml:space="preserve">4、机头高度：13.3mm；5、机头直径：10.8mm；6、夹针方式：按压式；</w:t>
      </w:r>
      <w:r/>
    </w:p>
    <w:p>
      <w:pPr>
        <w:ind w:firstLine="480"/>
        <w:keepLines w:val="0"/>
        <w:keepNext w:val="0"/>
        <w:pageBreakBefore w:val="0"/>
        <w:spacing w:line="360" w:lineRule="auto"/>
        <w:widowControl w:val="off"/>
        <w:rPr>
          <w:sz w:val="24"/>
          <w:szCs w:val="24"/>
        </w:rPr>
      </w:pPr>
      <w:r>
        <w:rPr>
          <w:rFonts w:hint="eastAsia"/>
          <w:sz w:val="24"/>
          <w:szCs w:val="24"/>
        </w:rPr>
        <w:t xml:space="preserve">石膏震荡机参数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1、电源电压：220V/50Hz+-10%;2、电源功率：120W;3、最大负载：小于等于2kg;</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模型搅拌机参数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1、电压: AC110V/220V， 50/60 Hz; 2、功率: 350-400W;3、搅拌时间范围1 - 10 s; 4、转速: 2900-3600 r/min;5、时间模式:3种(预先设定: 6S，8S, 10S );</w:t>
      </w:r>
      <w:r/>
    </w:p>
    <w:p>
      <w:pPr>
        <w:ind w:firstLine="480"/>
        <w:keepLines w:val="0"/>
        <w:keepNext w:val="0"/>
        <w:pageBreakBefore w:val="0"/>
        <w:spacing w:line="360" w:lineRule="auto"/>
        <w:widowControl w:val="off"/>
        <w:rPr>
          <w:sz w:val="24"/>
          <w:szCs w:val="24"/>
        </w:rPr>
      </w:pPr>
      <w:r>
        <w:rPr>
          <w:rFonts w:hint="eastAsia"/>
          <w:sz w:val="24"/>
          <w:szCs w:val="24"/>
        </w:rPr>
        <w:t xml:space="preserve">压膜机参数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1、电源电压：220V/50Hz+-10%;2、电源功率：800W;3、加热管功率：600W;</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根管荡洗器参数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1、额定电压：DC 3.7V;</w:t>
      </w:r>
      <w:r/>
    </w:p>
    <w:p>
      <w:pPr>
        <w:ind w:firstLine="480"/>
        <w:keepLines w:val="0"/>
        <w:keepNext w:val="0"/>
        <w:pageBreakBefore w:val="0"/>
        <w:spacing w:line="360" w:lineRule="auto"/>
        <w:widowControl w:val="off"/>
        <w:rPr>
          <w:sz w:val="24"/>
          <w:szCs w:val="24"/>
        </w:rPr>
      </w:pPr>
      <w:r>
        <w:rPr>
          <w:rFonts w:hint="eastAsia"/>
          <w:sz w:val="24"/>
          <w:szCs w:val="24"/>
        </w:rPr>
        <w:t xml:space="preserve">2、输入功率：5 W;</w:t>
      </w:r>
      <w:r/>
    </w:p>
    <w:p>
      <w:pPr>
        <w:ind w:firstLine="480"/>
        <w:keepLines w:val="0"/>
        <w:keepNext w:val="0"/>
        <w:pageBreakBefore w:val="0"/>
        <w:spacing w:line="360" w:lineRule="auto"/>
        <w:widowControl w:val="off"/>
        <w:rPr>
          <w:sz w:val="24"/>
          <w:szCs w:val="24"/>
        </w:rPr>
      </w:pPr>
      <w:r>
        <w:rPr>
          <w:rFonts w:hint="eastAsia"/>
          <w:sz w:val="24"/>
          <w:szCs w:val="24"/>
        </w:rPr>
        <w:t xml:space="preserve">3、主机供电电池：3.7 V/1400 mAh;</w:t>
      </w:r>
      <w:r/>
    </w:p>
    <w:p>
      <w:pPr>
        <w:ind w:firstLine="480"/>
        <w:keepLines w:val="0"/>
        <w:keepNext w:val="0"/>
        <w:pageBreakBefore w:val="0"/>
        <w:spacing w:line="360" w:lineRule="auto"/>
        <w:widowControl w:val="off"/>
        <w:rPr>
          <w:sz w:val="24"/>
          <w:szCs w:val="24"/>
        </w:rPr>
      </w:pPr>
      <w:r>
        <w:rPr>
          <w:rFonts w:hint="eastAsia"/>
          <w:sz w:val="24"/>
          <w:szCs w:val="24"/>
        </w:rPr>
        <w:t xml:space="preserve">4、USB充电插口输入电源：DC 5V 1A;</w:t>
      </w:r>
      <w:r/>
    </w:p>
    <w:p>
      <w:pPr>
        <w:ind w:firstLine="480"/>
        <w:keepLines w:val="0"/>
        <w:keepNext w:val="0"/>
        <w:pageBreakBefore w:val="0"/>
        <w:spacing w:line="360" w:lineRule="auto"/>
        <w:widowControl w:val="off"/>
        <w:rPr>
          <w:sz w:val="24"/>
          <w:szCs w:val="24"/>
        </w:rPr>
      </w:pPr>
      <w:r>
        <w:rPr>
          <w:rFonts w:hint="eastAsia"/>
          <w:sz w:val="24"/>
          <w:szCs w:val="24"/>
        </w:rPr>
        <w:t xml:space="preserve">5、尖端主振动偏移：≤200 μm;</w:t>
      </w:r>
      <w:r/>
    </w:p>
    <w:p>
      <w:pPr>
        <w:ind w:firstLine="480"/>
        <w:keepLines w:val="0"/>
        <w:keepNext w:val="0"/>
        <w:pageBreakBefore w:val="0"/>
        <w:spacing w:line="360" w:lineRule="auto"/>
        <w:widowControl w:val="off"/>
        <w:rPr>
          <w:sz w:val="24"/>
          <w:szCs w:val="24"/>
        </w:rPr>
      </w:pPr>
      <w:r>
        <w:rPr>
          <w:rFonts w:hint="eastAsia"/>
          <w:sz w:val="24"/>
          <w:szCs w:val="24"/>
        </w:rPr>
        <w:t xml:space="preserve">6、尖端振动频率：45kHz±10 kHz;</w:t>
      </w:r>
      <w:r/>
    </w:p>
    <w:p>
      <w:pPr>
        <w:ind w:firstLine="480"/>
        <w:keepLines w:val="0"/>
        <w:keepNext w:val="0"/>
        <w:pageBreakBefore w:val="0"/>
        <w:spacing w:line="360" w:lineRule="auto"/>
        <w:widowControl w:val="off"/>
        <w:rPr>
          <w:sz w:val="24"/>
          <w:szCs w:val="24"/>
        </w:rPr>
      </w:pPr>
      <w:r>
        <w:rPr>
          <w:rFonts w:hint="eastAsia"/>
          <w:sz w:val="24"/>
          <w:szCs w:val="24"/>
        </w:rPr>
        <w:t xml:space="preserve">7、尖端输出功率：3W MAX;</w:t>
      </w:r>
      <w:r/>
    </w:p>
    <w:p>
      <w:pPr>
        <w:ind w:firstLine="480"/>
        <w:keepLines w:val="0"/>
        <w:keepNext w:val="0"/>
        <w:pageBreakBefore w:val="0"/>
        <w:spacing w:line="360" w:lineRule="auto"/>
        <w:widowControl w:val="off"/>
        <w:rPr>
          <w:sz w:val="24"/>
          <w:szCs w:val="24"/>
        </w:rPr>
      </w:pPr>
      <w:r>
        <w:rPr>
          <w:rFonts w:hint="eastAsia"/>
          <w:sz w:val="24"/>
          <w:szCs w:val="24"/>
        </w:rPr>
        <w:t xml:space="preserve">8、运行模式：间歇运行;</w:t>
      </w:r>
      <w:r/>
    </w:p>
    <w:p>
      <w:pPr>
        <w:ind w:firstLine="480"/>
        <w:keepLines w:val="0"/>
        <w:keepNext w:val="0"/>
        <w:pageBreakBefore w:val="0"/>
        <w:spacing w:line="360" w:lineRule="auto"/>
        <w:widowControl w:val="off"/>
        <w:rPr>
          <w:sz w:val="24"/>
          <w:szCs w:val="24"/>
        </w:rPr>
      </w:pPr>
      <w:r>
        <w:rPr>
          <w:rFonts w:hint="eastAsia"/>
          <w:sz w:val="24"/>
          <w:szCs w:val="24"/>
        </w:rPr>
        <w:t xml:space="preserve">9、防电击类型：Ⅱ类设备;</w:t>
      </w:r>
      <w:r/>
    </w:p>
    <w:p>
      <w:pPr>
        <w:ind w:firstLine="480"/>
        <w:keepLines w:val="0"/>
        <w:keepNext w:val="0"/>
        <w:pageBreakBefore w:val="0"/>
        <w:spacing w:line="360" w:lineRule="auto"/>
        <w:widowControl w:val="off"/>
        <w:rPr>
          <w:sz w:val="24"/>
          <w:szCs w:val="24"/>
        </w:rPr>
      </w:pPr>
      <w:r>
        <w:rPr>
          <w:rFonts w:hint="eastAsia"/>
          <w:sz w:val="24"/>
          <w:szCs w:val="24"/>
        </w:rPr>
        <w:t xml:space="preserve">10、防电击程度：BF型应用部分;</w:t>
      </w:r>
      <w:r/>
    </w:p>
    <w:p>
      <w:pPr>
        <w:ind w:firstLine="480"/>
        <w:keepLines w:val="0"/>
        <w:keepNext w:val="0"/>
        <w:pageBreakBefore w:val="0"/>
        <w:spacing w:line="360" w:lineRule="auto"/>
        <w:widowControl w:val="off"/>
        <w:rPr>
          <w:sz w:val="24"/>
          <w:szCs w:val="24"/>
        </w:rPr>
      </w:pPr>
      <w:r>
        <w:rPr>
          <w:rFonts w:hint="eastAsia"/>
          <w:sz w:val="24"/>
          <w:szCs w:val="24"/>
        </w:rPr>
        <w:t xml:space="preserve">11、对进液防护程度：普通器材（IPX0）;</w:t>
      </w:r>
      <w:r/>
    </w:p>
    <w:p>
      <w:pPr>
        <w:ind w:firstLine="480"/>
        <w:keepLines w:val="0"/>
        <w:keepNext w:val="0"/>
        <w:pageBreakBefore w:val="0"/>
        <w:spacing w:line="360" w:lineRule="auto"/>
        <w:widowControl w:val="off"/>
        <w:rPr>
          <w:sz w:val="24"/>
          <w:szCs w:val="24"/>
        </w:rPr>
      </w:pPr>
      <w:r>
        <w:rPr>
          <w:rFonts w:hint="eastAsia"/>
          <w:sz w:val="24"/>
          <w:szCs w:val="24"/>
        </w:rPr>
        <w:t xml:space="preserve">12、在与空气混合的易燃麻醉气或与氧或氧化亚氮混合的易燃麻醉气情况下使用时的安全程度：非AP、APG型设备;</w:t>
      </w:r>
      <w:r/>
    </w:p>
    <w:p>
      <w:pPr>
        <w:ind w:firstLine="482"/>
        <w:jc w:val="center"/>
        <w:keepLines w:val="0"/>
        <w:keepNext w:val="0"/>
        <w:pageBreakBefore w:val="0"/>
        <w:spacing w:line="360" w:lineRule="auto"/>
        <w:widowControl w:val="off"/>
        <w:rPr>
          <w:b/>
          <w:bCs/>
          <w:sz w:val="24"/>
          <w:szCs w:val="24"/>
        </w:rPr>
      </w:pPr>
      <w:r>
        <w:rPr>
          <w:rFonts w:hint="eastAsia"/>
          <w:b/>
          <w:bCs/>
          <w:sz w:val="24"/>
          <w:szCs w:val="24"/>
        </w:rPr>
        <w:t xml:space="preserve">超声波清洗机参数 数量1台</w:t>
      </w:r>
      <w:r/>
    </w:p>
    <w:p>
      <w:pPr>
        <w:ind w:firstLine="480"/>
        <w:keepLines w:val="0"/>
        <w:keepNext w:val="0"/>
        <w:pageBreakBefore w:val="0"/>
        <w:spacing w:line="360" w:lineRule="auto"/>
        <w:widowControl w:val="off"/>
        <w:rPr>
          <w:sz w:val="24"/>
          <w:szCs w:val="24"/>
        </w:rPr>
      </w:pPr>
      <w:r>
        <w:rPr>
          <w:rFonts w:hint="eastAsia"/>
          <w:sz w:val="24"/>
          <w:szCs w:val="24"/>
        </w:rPr>
        <w:t xml:space="preserve">1、频率：50Hz;    2、水槽容积：≥6L;</w:t>
      </w:r>
      <w:r/>
    </w:p>
    <w:p>
      <w:pPr>
        <w:ind w:firstLine="480"/>
        <w:keepLines w:val="0"/>
        <w:keepNext w:val="0"/>
        <w:pageBreakBefore w:val="0"/>
        <w:spacing w:line="360" w:lineRule="auto"/>
        <w:widowControl w:val="off"/>
        <w:rPr>
          <w:sz w:val="24"/>
          <w:szCs w:val="24"/>
        </w:rPr>
      </w:pPr>
      <w:r>
        <w:rPr>
          <w:rFonts w:hint="eastAsia"/>
          <w:sz w:val="24"/>
          <w:szCs w:val="24"/>
        </w:rPr>
        <w:t xml:space="preserve">口腔器械一批参数 数量1批</w:t>
      </w:r>
      <w:r/>
    </w:p>
    <w:p>
      <w:pPr>
        <w:ind w:firstLine="480"/>
        <w:keepLines w:val="0"/>
        <w:keepNext w:val="0"/>
        <w:pageBreakBefore w:val="0"/>
        <w:spacing w:line="360" w:lineRule="auto"/>
        <w:widowControl w:val="off"/>
        <w:rPr>
          <w:sz w:val="24"/>
          <w:szCs w:val="24"/>
        </w:rPr>
      </w:pPr>
      <w:r>
        <w:rPr>
          <w:rFonts w:hint="eastAsia"/>
          <w:sz w:val="24"/>
          <w:szCs w:val="24"/>
        </w:rPr>
        <w:t xml:space="preserve">不锈钢材质，用于临床基础治疗，详见下表:</w:t>
      </w:r>
      <w:r/>
    </w:p>
    <w:tbl>
      <w:tblPr>
        <w:tblStyle w:val="730"/>
        <w:tblW w:w="8938" w:type="dxa"/>
        <w:tblInd w:w="0" w:type="dxa"/>
        <w:tblLayout w:type="fixed"/>
        <w:tblCellMar>
          <w:left w:w="108" w:type="dxa"/>
          <w:top w:w="0" w:type="dxa"/>
          <w:right w:w="108" w:type="dxa"/>
          <w:bottom w:w="0" w:type="dxa"/>
        </w:tblCellMar>
        <w:tblLook w:val="04A0" w:firstRow="1" w:lastRow="0" w:firstColumn="1" w:lastColumn="0" w:noHBand="0" w:noVBand="1"/>
      </w:tblPr>
      <w:tblGrid>
        <w:gridCol w:w="769"/>
        <w:gridCol w:w="4192"/>
        <w:gridCol w:w="2240"/>
        <w:gridCol w:w="872"/>
        <w:gridCol w:w="865"/>
      </w:tblGrid>
      <w:tr>
        <w:trPr>
          <w:trHeight w:val="373"/>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产品名称</w:t>
            </w:r>
            <w:r/>
          </w:p>
        </w:tc>
        <w:tc>
          <w:tcPr>
            <w:tcBorders>
              <w:top w:val="single" w:color="000000" w:sz="4" w:space="0"/>
              <w:left w:val="none" w:color="000000" w:sz="4" w:space="0"/>
              <w:bottom w:val="single" w:color="000000" w:sz="4" w:space="0"/>
              <w:right w:val="single" w:color="000000" w:sz="4" w:space="0"/>
            </w:tcBorders>
            <w:tcW w:w="2240" w:type="dxa"/>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872" w:type="dxa"/>
            <w:textDirection w:val="lrTb"/>
            <w:noWrap w:val="false"/>
          </w:tcPr>
          <w:p>
            <w:pPr>
              <w:jc w:val="center"/>
              <w:widowControl/>
              <w:rPr>
                <w:rFonts w:hint="eastAsia" w:ascii="宋体" w:hAnsi="宋体" w:cs="Arial"/>
                <w:b/>
                <w:bCs/>
                <w:color w:val="000000"/>
                <w:sz w:val="24"/>
                <w:szCs w:val="24"/>
              </w:rPr>
            </w:pPr>
            <w:r>
              <w:rPr>
                <w:rFonts w:hint="eastAsia" w:ascii="宋体" w:hAnsi="宋体" w:cs="Arial"/>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865" w:type="dxa"/>
            <w:textDirection w:val="lrTb"/>
            <w:noWrap w:val="false"/>
          </w:tcPr>
          <w:p>
            <w:pPr>
              <w:widowControl/>
              <w:rPr>
                <w:rFonts w:hint="eastAsia" w:ascii="宋体" w:hAnsi="宋体" w:cs="Arial"/>
                <w:b/>
                <w:bCs/>
                <w:color w:val="000000"/>
                <w:sz w:val="24"/>
                <w:szCs w:val="24"/>
              </w:rPr>
            </w:pPr>
            <w:r>
              <w:rPr>
                <w:rFonts w:hint="eastAsia" w:ascii="宋体" w:hAnsi="宋体" w:cs="Arial"/>
                <w:b/>
                <w:bCs/>
                <w:sz w:val="24"/>
                <w:szCs w:val="24"/>
              </w:rPr>
              <w:t xml:space="preserve">数量</w:t>
            </w:r>
            <w:r/>
          </w:p>
        </w:tc>
      </w:tr>
      <w:tr>
        <w:trPr>
          <w:trHeight w:val="40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widowControl/>
              <w:rPr>
                <w:rFonts w:hint="eastAsia" w:ascii="宋体" w:hAnsi="宋体" w:cs="Arial"/>
                <w:color w:val="000000"/>
                <w:sz w:val="24"/>
                <w:szCs w:val="24"/>
              </w:rPr>
            </w:pPr>
            <w:r>
              <w:rPr>
                <w:rFonts w:hint="eastAsia" w:ascii="宋体" w:hAnsi="宋体" w:cs="Arial"/>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ind w:firstLine="1600"/>
              <w:widowControl/>
              <w:rPr>
                <w:rFonts w:hint="eastAsia" w:ascii="宋体" w:hAnsi="宋体" w:cs="Arial"/>
                <w:sz w:val="20"/>
                <w:szCs w:val="20"/>
              </w:rPr>
            </w:pPr>
            <w:r>
              <w:rPr>
                <w:rFonts w:hint="eastAsia" w:ascii="宋体" w:hAnsi="宋体" w:cs="Arial"/>
                <w:sz w:val="20"/>
                <w:szCs w:val="20"/>
              </w:rPr>
              <w:t xml:space="preserve">树脂充填器（树脂修整器）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ind w:firstLine="480"/>
              <w:widowControl/>
              <w:rPr>
                <w:rFonts w:hint="eastAsia" w:ascii="宋体" w:hAnsi="宋体" w:cs="Arial"/>
                <w:color w:val="000000"/>
                <w:sz w:val="24"/>
                <w:szCs w:val="24"/>
              </w:rPr>
            </w:pPr>
            <w:r>
              <w:rPr>
                <w:rFonts w:hint="eastAsia" w:ascii="宋体" w:hAnsi="宋体" w:cs="Arial"/>
                <w:sz w:val="24"/>
                <w:szCs w:val="24"/>
              </w:rPr>
              <w:t xml:space="preserve">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ind w:firstLine="240"/>
              <w:widowControl/>
              <w:rPr>
                <w:rFonts w:hint="eastAsia" w:ascii="宋体" w:hAnsi="宋体" w:cs="Arial"/>
                <w:color w:val="000000"/>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ind w:firstLine="240"/>
              <w:widowControl/>
              <w:rPr>
                <w:rFonts w:hint="eastAsia" w:ascii="宋体" w:hAnsi="宋体" w:cs="Arial"/>
                <w:color w:val="000000"/>
                <w:sz w:val="24"/>
                <w:szCs w:val="24"/>
              </w:rPr>
            </w:pPr>
            <w:r>
              <w:rPr>
                <w:rFonts w:hint="eastAsia" w:ascii="宋体" w:hAnsi="宋体" w:cs="Arial"/>
                <w:color w:val="000000"/>
                <w:sz w:val="24"/>
                <w:szCs w:val="24"/>
              </w:rPr>
              <w:t xml:space="preserve">10</w:t>
            </w:r>
            <w:r/>
          </w:p>
        </w:tc>
      </w:tr>
      <w:tr>
        <w:trPr>
          <w:trHeight w:val="374"/>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剔挖器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10</w:t>
            </w:r>
            <w:r/>
          </w:p>
        </w:tc>
      </w:tr>
      <w:tr>
        <w:trPr>
          <w:trHeight w:val="326"/>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剔挖器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10</w:t>
            </w:r>
            <w:r/>
          </w:p>
        </w:tc>
      </w:tr>
      <w:tr>
        <w:trPr>
          <w:trHeight w:val="350"/>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剔挖器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color w:val="000000"/>
                <w:sz w:val="24"/>
                <w:szCs w:val="24"/>
              </w:rPr>
            </w:pPr>
            <w:r>
              <w:rPr>
                <w:rFonts w:hint="eastAsia" w:ascii="宋体" w:hAnsi="宋体" w:cs="Arial"/>
                <w:color w:val="000000"/>
                <w:sz w:val="24"/>
                <w:szCs w:val="24"/>
              </w:rPr>
              <w:t xml:space="preserve">10</w:t>
            </w:r>
            <w:r/>
          </w:p>
        </w:tc>
      </w:tr>
      <w:tr>
        <w:trPr>
          <w:trHeight w:val="374"/>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剔挖器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KEXC31L</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58"/>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剔挖器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KEXC32L</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9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水门汀充填器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水门汀充填器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银汞雕刻刀</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牙用分离器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F1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7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牙用分离器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F2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12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牙用分离器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170 </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ind w:firstLine="240"/>
              <w:widowControl/>
              <w:rPr>
                <w:rFonts w:hint="eastAsia" w:ascii="宋体" w:hAnsi="宋体" w:cs="Arial"/>
                <w:sz w:val="24"/>
                <w:szCs w:val="24"/>
              </w:rPr>
            </w:pPr>
            <w:r>
              <w:rPr>
                <w:rFonts w:hint="eastAsia" w:ascii="宋体" w:hAnsi="宋体" w:cs="Arial"/>
                <w:sz w:val="24"/>
                <w:szCs w:val="24"/>
              </w:rPr>
              <w:t xml:space="preserve">13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牙用分离器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174 </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14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牙用分离器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CSI1A</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牙刮匙</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牙刮匙</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29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17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牙刮匙 （扁柄刮匙）</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F2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18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技工蜡型雕刻</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E46</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19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技工蜡型雕刻</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E48</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HS1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HS2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HS3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7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牙根尖挺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HE3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26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牙托（2×1）</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27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牙托（2×1）</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1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28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牙托（2×1）</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29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消毒盒</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5×1</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只</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成形片夹</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钳式</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成形片</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包</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0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成形片</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中</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包</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20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成形片</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小</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包</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去冠器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套</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牙骨锤</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紫铜</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牙骨凿</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牙骨凿</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6"/>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38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无针注射推进器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KAS CWA</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39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牙挺头部宽3mm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2#SS3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40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牙挺头部宽4mm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3#SS4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6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41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大手柄牙挺（直头）头部宽3mm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ES3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3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42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大手柄牙挺（直头）头部宽3.5mm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ES3.5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2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43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大手柄牙挺（直头）头部宽4.5mm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ES4.5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28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44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ES4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45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46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EC2.5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47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7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48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EC3.5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1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49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1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50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大手柄牙挺（直头）头部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EC4.5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51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微创牙挺（微创）</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KELS3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0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52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微创牙挺（微创）</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KELS3.5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53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微创牙挺（微创）</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KELS5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54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微创牙挺（微创）</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KELC5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98"/>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阻生齿牙挺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WTE 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8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阻生齿牙挺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WTE 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丁字形牙挺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58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丁字形牙挺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59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丁字形牙挺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丁字形牙挺</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牙骨锉</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62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石膏调刀</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10R</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41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17#</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68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48#</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51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69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53L</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53R</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69#</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88R</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150#</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6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151#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222#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210#</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78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18L</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79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成人拔牙钳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18R</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6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9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9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4#</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6#</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7#</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儿童拔牙钳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88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技工钳</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116#（卡环钳）</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455"/>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89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技工钳</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127#（三德钳）</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42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技工钳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139#（成形钳）</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422"/>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多功能钳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多功能钳</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7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托槽去除钳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前牙 一代亮光</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422"/>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带环去除钳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长头 一代亮光</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94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牙龈剪（13cm）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直头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7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95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牙龈剪（13cm）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弯头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96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金冠剪（11cm）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直头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6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97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金冠剪（11cm）</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弯头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98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石膏剪</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16cm</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99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石膏剪</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20cm</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40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100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止血钳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16cm弯头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 </w:t>
            </w:r>
            <w:r/>
          </w:p>
        </w:tc>
      </w:tr>
      <w:tr>
        <w:trPr>
          <w:trHeight w:val="40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眼科剪</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10cm直头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102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眼科剪</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10cm弯头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103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持针钳</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16cm</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5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104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手术刀柄</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8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牙周病器械包</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套</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5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唇颊牵开器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唇颊拉钩 直头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72"/>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唇颊牵开器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唇颊拉钩 弯头</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82"/>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108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车针消毒盒</w:t>
            </w:r>
            <w:r/>
          </w:p>
        </w:tc>
        <w:tc>
          <w:tcPr>
            <w:tcBorders>
              <w:top w:val="none" w:color="000000" w:sz="4" w:space="0"/>
              <w:left w:val="none" w:color="000000" w:sz="4" w:space="0"/>
              <w:bottom w:val="single" w:color="000000" w:sz="4" w:space="0"/>
              <w:right w:val="single" w:color="000000" w:sz="4" w:space="0"/>
            </w:tcBorders>
            <w:tcW w:w="2240" w:type="dxa"/>
            <w:textDirection w:val="lrTb"/>
            <w:noWrap w:val="false"/>
          </w:tcPr>
          <w:p>
            <w:pPr>
              <w:widowControl/>
              <w:rPr>
                <w:rFonts w:hint="eastAsia" w:ascii="宋体" w:hAnsi="宋体" w:cs="Arial"/>
                <w:sz w:val="24"/>
                <w:szCs w:val="24"/>
              </w:rPr>
            </w:pPr>
            <w:r>
              <w:rPr>
                <w:rFonts w:ascii="宋体" w:hAnsi="宋体" w:cs="Arial"/>
                <w:sz w:val="24"/>
                <w:szCs w:val="24"/>
              </w:rPr>
              <w:t xml:space="preserve">　</w:t>
            </w:r>
            <w:r/>
          </w:p>
        </w:tc>
        <w:tc>
          <w:tcPr>
            <w:tcBorders>
              <w:top w:val="none" w:color="000000" w:sz="4" w:space="0"/>
              <w:left w:val="none" w:color="000000" w:sz="4" w:space="0"/>
              <w:bottom w:val="single" w:color="000000" w:sz="4" w:space="0"/>
              <w:right w:val="single" w:color="000000" w:sz="4" w:space="0"/>
            </w:tcBorders>
            <w:tcW w:w="87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109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镊子缸</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中号</w:t>
            </w:r>
            <w:r/>
          </w:p>
        </w:tc>
        <w:tc>
          <w:tcPr>
            <w:tcBorders>
              <w:top w:val="none" w:color="000000" w:sz="4" w:space="0"/>
              <w:left w:val="none" w:color="000000" w:sz="4" w:space="0"/>
              <w:bottom w:val="single" w:color="000000" w:sz="4" w:space="0"/>
              <w:right w:val="single" w:color="000000" w:sz="4" w:space="0"/>
            </w:tcBorders>
            <w:tcW w:w="87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ind w:firstLine="240"/>
              <w:widowControl/>
              <w:rPr>
                <w:rFonts w:hint="eastAsia" w:ascii="宋体" w:hAnsi="宋体" w:cs="Arial"/>
                <w:sz w:val="24"/>
                <w:szCs w:val="24"/>
              </w:rPr>
            </w:pPr>
            <w:r>
              <w:rPr>
                <w:rFonts w:hint="eastAsia" w:ascii="宋体" w:hAnsi="宋体" w:cs="Arial"/>
                <w:sz w:val="24"/>
                <w:szCs w:val="24"/>
              </w:rPr>
              <w:t xml:space="preserve">2 </w:t>
            </w:r>
            <w:r/>
          </w:p>
        </w:tc>
      </w:tr>
      <w:tr>
        <w:trPr>
          <w:trHeight w:val="326"/>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110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棉球缸</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9cm</w:t>
            </w:r>
            <w:r/>
          </w:p>
        </w:tc>
        <w:tc>
          <w:tcPr>
            <w:tcBorders>
              <w:top w:val="none" w:color="000000" w:sz="4" w:space="0"/>
              <w:left w:val="none" w:color="000000" w:sz="4" w:space="0"/>
              <w:bottom w:val="single" w:color="000000" w:sz="4" w:space="0"/>
              <w:right w:val="single" w:color="000000" w:sz="4" w:space="0"/>
            </w:tcBorders>
            <w:tcW w:w="872" w:type="dxa"/>
            <w:textDirection w:val="lrTb"/>
            <w:noWrap w:val="false"/>
          </w:tcPr>
          <w:p>
            <w:pPr>
              <w:ind w:firstLine="240"/>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widowControl/>
              <w:rPr>
                <w:rFonts w:hint="eastAsia" w:ascii="宋体" w:hAnsi="宋体" w:cs="Arial"/>
                <w:sz w:val="24"/>
                <w:szCs w:val="24"/>
              </w:rPr>
            </w:pPr>
            <w:r>
              <w:rPr>
                <w:rFonts w:hint="eastAsia" w:ascii="宋体" w:hAnsi="宋体" w:cs="Arial"/>
                <w:sz w:val="24"/>
                <w:szCs w:val="24"/>
              </w:rPr>
              <w:t xml:space="preserve">3 </w:t>
            </w:r>
            <w:r/>
          </w:p>
        </w:tc>
      </w:tr>
      <w:tr>
        <w:trPr>
          <w:trHeight w:val="31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111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牙用镊</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16cm</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r>
      <w:tr>
        <w:trPr>
          <w:trHeight w:val="391"/>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112</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根管充填器(侧压器）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 S20</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279"/>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113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根管充填器(侧压器）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 S25</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28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114 </w:t>
            </w:r>
            <w:r/>
          </w:p>
        </w:tc>
        <w:tc>
          <w:tcPr>
            <w:tcBorders>
              <w:top w:val="none" w:color="000000" w:sz="4" w:space="0"/>
              <w:left w:val="none" w:color="000000" w:sz="4" w:space="0"/>
              <w:bottom w:val="single" w:color="000000" w:sz="4" w:space="0"/>
              <w:right w:val="single" w:color="000000" w:sz="4" w:space="0"/>
            </w:tcBorders>
            <w:tcW w:w="4192" w:type="dxa"/>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根管充填器(侧压器）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 S30</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43"/>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115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垂直加压器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KRCP5/7</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35"/>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116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垂直加压器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KRCP9/11</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27"/>
        </w:trPr>
        <w:tc>
          <w:tcPr>
            <w:tcBorders>
              <w:top w:val="none" w:color="000000" w:sz="4" w:space="0"/>
              <w:left w:val="single" w:color="000000" w:sz="4" w:space="0"/>
              <w:bottom w:val="single" w:color="000000" w:sz="4" w:space="0"/>
              <w:right w:val="single" w:color="000000" w:sz="4" w:space="0"/>
            </w:tcBorders>
            <w:tcW w:w="769"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117 </w:t>
            </w:r>
            <w:r/>
          </w:p>
        </w:tc>
        <w:tc>
          <w:tcPr>
            <w:tcBorders>
              <w:top w:val="none" w:color="000000" w:sz="4" w:space="0"/>
              <w:left w:val="none" w:color="000000" w:sz="4" w:space="0"/>
              <w:bottom w:val="single" w:color="000000" w:sz="4" w:space="0"/>
              <w:right w:val="single" w:color="000000" w:sz="4" w:space="0"/>
            </w:tcBorders>
            <w:tcW w:w="419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垂直加压器</w:t>
            </w:r>
            <w:r/>
          </w:p>
        </w:tc>
        <w:tc>
          <w:tcPr>
            <w:tcBorders>
              <w:top w:val="none" w:color="000000" w:sz="4" w:space="0"/>
              <w:left w:val="none" w:color="000000" w:sz="4" w:space="0"/>
              <w:bottom w:val="single" w:color="000000" w:sz="4" w:space="0"/>
              <w:right w:val="single" w:color="000000" w:sz="4" w:space="0"/>
            </w:tcBorders>
            <w:tcW w:w="2240"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KRCP1/3</w:t>
            </w:r>
            <w:r/>
          </w:p>
        </w:tc>
        <w:tc>
          <w:tcPr>
            <w:tcBorders>
              <w:top w:val="none" w:color="000000" w:sz="4" w:space="0"/>
              <w:left w:val="none" w:color="000000" w:sz="4" w:space="0"/>
              <w:bottom w:val="single" w:color="000000" w:sz="4" w:space="0"/>
              <w:right w:val="single" w:color="000000" w:sz="4" w:space="0"/>
            </w:tcBorders>
            <w:tcW w:w="872"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把</w:t>
            </w:r>
            <w:r/>
          </w:p>
        </w:tc>
        <w:tc>
          <w:tcPr>
            <w:tcBorders>
              <w:top w:val="none" w:color="000000" w:sz="4" w:space="0"/>
              <w:left w:val="none" w:color="000000" w:sz="4" w:space="0"/>
              <w:bottom w:val="single" w:color="000000" w:sz="4" w:space="0"/>
              <w:right w:val="single" w:color="000000" w:sz="4" w:space="0"/>
            </w:tcBorders>
            <w:tcW w:w="865" w:type="dxa"/>
            <w:vAlign w:val="bottom"/>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118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无牙颌牙托</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119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无牙颌牙托</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2 </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120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无牙颌牙托</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3 </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副</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5 </w:t>
            </w:r>
            <w:r/>
          </w:p>
        </w:tc>
      </w:tr>
      <w:tr>
        <w:trPr>
          <w:trHeight w:val="32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121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橡皮碗</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大</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r>
        <w:trPr>
          <w:trHeight w:val="331"/>
        </w:trPr>
        <w:tc>
          <w:tcPr>
            <w:tcBorders>
              <w:top w:val="non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122 </w:t>
            </w:r>
            <w:r/>
          </w:p>
        </w:tc>
        <w:tc>
          <w:tcPr>
            <w:tcBorders>
              <w:top w:val="none" w:color="000000" w:sz="4" w:space="0"/>
              <w:left w:val="none" w:color="000000" w:sz="4" w:space="0"/>
              <w:bottom w:val="single" w:color="000000" w:sz="4" w:space="0"/>
              <w:right w:val="single" w:color="000000" w:sz="4" w:space="0"/>
            </w:tcBorders>
            <w:tcW w:w="419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橡皮碗</w:t>
            </w:r>
            <w:r/>
          </w:p>
        </w:tc>
        <w:tc>
          <w:tcPr>
            <w:tcBorders>
              <w:top w:val="none" w:color="000000" w:sz="4" w:space="0"/>
              <w:left w:val="none" w:color="000000" w:sz="4" w:space="0"/>
              <w:bottom w:val="single" w:color="000000" w:sz="4" w:space="0"/>
              <w:right w:val="single" w:color="000000" w:sz="4" w:space="0"/>
            </w:tcBorders>
            <w:tcW w:w="2240"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小</w:t>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个</w:t>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jc w:val="center"/>
              <w:widowControl/>
              <w:rPr>
                <w:rFonts w:hint="eastAsia" w:ascii="宋体" w:hAnsi="宋体" w:cs="Arial"/>
                <w:sz w:val="24"/>
                <w:szCs w:val="24"/>
              </w:rPr>
            </w:pPr>
            <w:r>
              <w:rPr>
                <w:rFonts w:hint="eastAsia" w:ascii="宋体" w:hAnsi="宋体" w:cs="Arial"/>
                <w:sz w:val="24"/>
                <w:szCs w:val="24"/>
              </w:rPr>
              <w:t xml:space="preserve">1 </w:t>
            </w:r>
            <w:r/>
          </w:p>
        </w:tc>
      </w:tr>
    </w:tbl>
    <w:p>
      <w:r/>
      <w:r/>
    </w:p>
    <w:p>
      <w:pPr>
        <w:ind w:firstLine="482"/>
        <w:spacing w:line="360" w:lineRule="auto"/>
        <w:widowControl/>
        <w:rPr>
          <w:rFonts w:hint="eastAsia" w:ascii="宋体" w:hAnsi="宋体" w:cs="宋体"/>
          <w:b/>
          <w:bCs/>
          <w:sz w:val="24"/>
          <w:szCs w:val="24"/>
        </w:rPr>
      </w:pPr>
      <w:r/>
      <w:bookmarkStart w:id="25" w:name="_Hlk214377785"/>
      <w:r>
        <w:rPr>
          <w:rFonts w:hint="eastAsia" w:ascii="宋体" w:hAnsi="宋体" w:cs="宋体"/>
          <w:b/>
          <w:bCs/>
          <w:sz w:val="24"/>
          <w:szCs w:val="24"/>
        </w:rPr>
        <w:t xml:space="preserve">弯手机参数 数量10把</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1、气压：245~392Kpa;2、水压：198Kpa;3、转速：22000~27000rpm;</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直手机参数 数量4把</w:t>
      </w:r>
      <w:r/>
    </w:p>
    <w:p>
      <w:pPr>
        <w:ind w:firstLine="480"/>
        <w:spacing w:line="360" w:lineRule="auto"/>
        <w:widowControl/>
        <w:rPr>
          <w:rFonts w:hint="eastAsia" w:ascii="宋体" w:hAnsi="宋体" w:cs="宋体"/>
          <w:b/>
          <w:bCs/>
          <w:sz w:val="24"/>
          <w:szCs w:val="24"/>
        </w:rPr>
      </w:pPr>
      <w:r>
        <w:rPr>
          <w:rFonts w:hint="eastAsia" w:ascii="宋体" w:hAnsi="宋体" w:cs="宋体"/>
          <w:sz w:val="24"/>
          <w:szCs w:val="24"/>
        </w:rPr>
        <w:t xml:space="preserve">1、气压：245~392Kpa；2、水压：198Kpa；3、转速：22000~27000rpm；</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视力表箱参数 数量3个</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光源：LED</w:t>
      </w:r>
      <w:r>
        <w:rPr>
          <w:rFonts w:hint="eastAsia" w:ascii="宋体" w:hAnsi="宋体" w:cs="宋体"/>
          <w:sz w:val="24"/>
          <w:szCs w:val="24"/>
        </w:rPr>
        <w:t xml:space="preserve">；2、</w:t>
      </w:r>
      <w:r>
        <w:rPr>
          <w:rFonts w:ascii="宋体" w:hAnsi="宋体" w:cs="宋体"/>
          <w:sz w:val="24"/>
          <w:szCs w:val="24"/>
        </w:rPr>
        <w:t xml:space="preserve">电源：220V 50HZ</w:t>
      </w:r>
      <w:r>
        <w:rPr>
          <w:rFonts w:hint="eastAsia" w:ascii="宋体" w:hAnsi="宋体" w:cs="宋体"/>
          <w:sz w:val="24"/>
          <w:szCs w:val="24"/>
        </w:rPr>
        <w:t xml:space="preserve">；3、</w:t>
      </w:r>
      <w:r>
        <w:rPr>
          <w:rFonts w:ascii="宋体" w:hAnsi="宋体" w:cs="宋体"/>
          <w:sz w:val="24"/>
          <w:szCs w:val="24"/>
        </w:rPr>
        <w:t xml:space="preserve">功率：12W</w:t>
      </w:r>
      <w:r>
        <w:rPr>
          <w:rFonts w:hint="eastAsia" w:ascii="宋体" w:hAnsi="宋体" w:cs="宋体"/>
          <w:sz w:val="24"/>
          <w:szCs w:val="24"/>
        </w:rPr>
        <w:t xml:space="preserve">；4、</w:t>
      </w:r>
      <w:r>
        <w:rPr>
          <w:rFonts w:ascii="宋体" w:hAnsi="宋体" w:cs="宋体"/>
          <w:sz w:val="24"/>
          <w:szCs w:val="24"/>
        </w:rPr>
        <w:t xml:space="preserve">光照度： ≥1500LUX</w:t>
      </w:r>
      <w:r>
        <w:rPr>
          <w:rFonts w:hint="eastAsia" w:ascii="宋体" w:hAnsi="宋体" w:cs="宋体"/>
          <w:sz w:val="24"/>
          <w:szCs w:val="24"/>
        </w:rPr>
        <w:t xml:space="preserve">；5、</w:t>
      </w:r>
      <w:r>
        <w:rPr>
          <w:rFonts w:ascii="宋体" w:hAnsi="宋体" w:cs="宋体"/>
          <w:sz w:val="24"/>
          <w:szCs w:val="24"/>
        </w:rPr>
        <w:t xml:space="preserve">整机结构：优异的铝合金型材+ABS 工程塑角</w:t>
      </w:r>
      <w:r>
        <w:rPr>
          <w:rFonts w:hint="eastAsia" w:ascii="宋体" w:hAnsi="宋体" w:cs="宋体"/>
          <w:sz w:val="24"/>
          <w:szCs w:val="24"/>
        </w:rPr>
        <w:t xml:space="preserve">；6、</w:t>
      </w:r>
      <w:r>
        <w:rPr>
          <w:rFonts w:ascii="宋体" w:hAnsi="宋体" w:cs="宋体"/>
          <w:sz w:val="24"/>
          <w:szCs w:val="24"/>
        </w:rPr>
        <w:t xml:space="preserve">面板按照 GB11533-2011 标准采用UV 高清打印，标识清晰规范不褪色</w:t>
      </w:r>
      <w:r>
        <w:rPr>
          <w:rFonts w:hint="eastAsia" w:ascii="宋体" w:hAnsi="宋体" w:cs="宋体"/>
          <w:sz w:val="24"/>
          <w:szCs w:val="24"/>
        </w:rPr>
        <w:t xml:space="preserve">；7、</w:t>
      </w:r>
      <w:r>
        <w:rPr>
          <w:rFonts w:ascii="宋体" w:hAnsi="宋体" w:cs="宋体"/>
          <w:sz w:val="24"/>
          <w:szCs w:val="24"/>
        </w:rPr>
        <w:t xml:space="preserve">LED 光源寿命： ≥100000 h</w:t>
      </w:r>
      <w:r>
        <w:rPr>
          <w:rFonts w:hint="eastAsia" w:ascii="宋体" w:hAnsi="宋体" w:cs="宋体"/>
          <w:sz w:val="24"/>
          <w:szCs w:val="24"/>
        </w:rPr>
        <w:t xml:space="preserve">；8、</w:t>
      </w:r>
      <w:r>
        <w:rPr>
          <w:rFonts w:ascii="宋体" w:hAnsi="宋体" w:cs="宋体"/>
          <w:sz w:val="24"/>
          <w:szCs w:val="24"/>
        </w:rPr>
        <w:t xml:space="preserve">亮度</w:t>
      </w:r>
      <w:r>
        <w:rPr>
          <w:rFonts w:hint="eastAsia" w:ascii="宋体" w:hAnsi="宋体" w:cs="宋体"/>
          <w:sz w:val="24"/>
          <w:szCs w:val="24"/>
        </w:rPr>
        <w:t xml:space="preserve">可</w:t>
      </w:r>
      <w:r>
        <w:rPr>
          <w:rFonts w:ascii="宋体" w:hAnsi="宋体" w:cs="宋体"/>
          <w:sz w:val="24"/>
          <w:szCs w:val="24"/>
        </w:rPr>
        <w:t xml:space="preserve">调</w:t>
      </w:r>
      <w:r>
        <w:rPr>
          <w:rFonts w:hint="eastAsia" w:ascii="宋体" w:hAnsi="宋体" w:cs="宋体"/>
          <w:sz w:val="24"/>
          <w:szCs w:val="24"/>
        </w:rPr>
        <w:t xml:space="preserve">；9、配置镜子一块。</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裂隙灯</w:t>
      </w:r>
      <w:bookmarkStart w:id="26" w:name="OLE_LINK17"/>
      <w:r>
        <w:rPr>
          <w:rFonts w:hint="eastAsia" w:ascii="宋体" w:hAnsi="宋体" w:cs="宋体"/>
          <w:b/>
          <w:bCs/>
          <w:sz w:val="24"/>
          <w:szCs w:val="24"/>
        </w:rPr>
        <w:t xml:space="preserve">参数 数量1台</w:t>
      </w:r>
      <w:bookmarkEnd w:id="2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1、显微镜部分: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1.1、显微镜类型：双目交角式立体显微镜；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1.2、目镜：10X；</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1.3、总放大倍率：10X、16X；</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1.4、视场直径：Ф17.5， Ф14(mm)；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1.5、瞳距可调：55-85mm；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1.6、屈光度补偿：±7D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2、裂隙灯部分: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2.1、裂隙宽度: 0~10mm 连续可调；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2.2、裂隙长度：1~10mm 连续可调；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2.3、光斑直径: Ф0.2,Ф2,Ф3,Ф5,Ф8,Ф10(mm)；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2.4、裂隙旋转角度：0~180°；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2.5、裂隙前倾角度：无；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2.6、滤色片 ：隔热片、减光片、无赤片、钴蓝片；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2.7、照明灯泡:12V30W或12V50W进口卤钨灯泡；</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2.8、固视灯：绿色LED。</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视力筛选仪（双目）参数 数量1台</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1、估测屈光力、瞳孔大小、瞳孔距离和凝视偏差等项目。适用范围：六个月以上直至成人受测者（以注册证适用范围为准）；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2、具有屏保功能：屏幕自动通过调整亮度节省电池电量，间隔时间可调节；轻敲屏幕或 按电源按钮可以“唤醒” 设备； </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3、球镜、等效球镜度范围： -7.50D 至 +7.50D，增量为 0.25D准确度：-3.50D 至 3.50D，± 0.50D，-7.50D 至 &lt; -3.50D， ± 1.00D，&gt; 3.50D 至 7.50D， ± 1.00D；</w:t>
      </w:r>
      <w:bookmarkStart w:id="27" w:name="_Hlk207876179"/>
      <w:r>
        <w:rPr>
          <w:rFonts w:hint="eastAsia" w:ascii="宋体" w:hAnsi="宋体" w:cs="宋体"/>
          <w:sz w:val="24"/>
          <w:szCs w:val="24"/>
        </w:rPr>
        <w:t xml:space="preserve">(需提供制造商产品说明书加盖鲜章 )</w:t>
      </w:r>
      <w:bookmarkEnd w:id="2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4、柱镜度范围：范围： 0.00D 至 +3.00D，增量为 0.25D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准确度：0.00D 至 1.50D， ± 0.50D，&gt; 1.50D 至 3.00D， ± 1.00D；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5、柱轴范围： 1 至 180 度，增量为 1 度，准确度：± 5 度（对于柱镜值 &gt; 0.5D）；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6、具有扬声器功能，可以输入 ID 号、姓名、性别以及出生日期和框架眼镜和隐形眼镜选项；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7、测量瞳孔大小范围 4mm-9mm，精确度±0.1mm；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8、具有 510 豁免认证，提供 510 豁免声明；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9、设备为内置电池，不可拆卸，防止电池拆卸引起的接触不良及灰尘进入；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10、为保证信号免干扰设备的稳定性，提供国家工信部核发该型号无线电发射设备</w:t>
      </w:r>
      <w:r>
        <w:rPr>
          <w:rFonts w:hint="eastAsia" w:ascii="宋体" w:hAnsi="宋体" w:cs="宋体"/>
          <w:sz w:val="24"/>
          <w:szCs w:val="24"/>
        </w:rPr>
        <w:tab/>
      </w:r>
      <w:r>
        <w:rPr>
          <w:rFonts w:hint="eastAsia" w:ascii="宋体" w:hAnsi="宋体" w:cs="宋体"/>
          <w:sz w:val="24"/>
          <w:szCs w:val="24"/>
        </w:rPr>
        <w:t xml:space="preserve">型号核准证； </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11、灵敏及特异性：具有国内外关于敏感性和特异性均不低于90%的精确性论证文献；(需提供制造商产品说明书加盖鲜章 )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12、打印机配置选择：支持 A4 纸打印报告及便签打印报告； </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13、可更改筛查范围标准,具有一键恢复出厂筛查标准的按钮（提供图示证明）；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14、显示屏：≥4.8 英寸彩色触摸屏；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15、45°斜屏设计,防止筛查者长时间观察屏幕疲劳； </w:t>
      </w:r>
      <w:r/>
    </w:p>
    <w:p>
      <w:pPr>
        <w:ind w:firstLine="480"/>
        <w:spacing w:line="360" w:lineRule="auto"/>
        <w:rPr>
          <w:rFonts w:hint="eastAsia" w:ascii="宋体" w:hAnsi="宋体" w:cs="宋体"/>
          <w:b/>
          <w:bCs/>
          <w:sz w:val="24"/>
          <w:szCs w:val="24"/>
        </w:rPr>
      </w:pPr>
      <w:r>
        <w:rPr>
          <w:rFonts w:ascii="宋体" w:hAnsi="宋体" w:cs="宋体"/>
          <w:sz w:val="24"/>
          <w:szCs w:val="24"/>
        </w:rPr>
        <w:t xml:space="preserve">▲</w:t>
      </w:r>
      <w:r>
        <w:rPr>
          <w:rFonts w:hint="eastAsia" w:ascii="宋体" w:hAnsi="宋体" w:cs="宋体"/>
          <w:sz w:val="24"/>
          <w:szCs w:val="24"/>
        </w:rPr>
        <w:t xml:space="preserve">16、数据可批量导入导出江苏省妇幼筛查系统数据管理平台。(需提供相关证明)</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干眼雾化治疗仪参数 数量1台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1、频率：超声工作频率为1.7MHZ士10%；2、雾化量：雾化量&gt;2ML/MIN。</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眼压测量仪</w:t>
      </w:r>
      <w:bookmarkStart w:id="28" w:name="OLE_LINK21"/>
      <w:r>
        <w:rPr>
          <w:rFonts w:hint="eastAsia" w:ascii="宋体" w:hAnsi="宋体" w:cs="宋体"/>
          <w:b/>
          <w:bCs/>
          <w:sz w:val="24"/>
          <w:szCs w:val="24"/>
        </w:rPr>
        <w:t xml:space="preserve">参数 数量1台</w:t>
      </w:r>
      <w:bookmarkEnd w:id="2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1、测量范围 1-60mmHg（包括在30/60mmHg间自动切换）；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2、测量增量 1mmHg；</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3、测量距离 11mm；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4、对焦 全自动；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5、使用方式 自测式；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6、注视引导灯 蓝色引导灯；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7、裂隙灯光源 470umLED符合ISO 15004-2：2007眼科光源安全要求；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8、高速沙姆相机 分辨率768x200，最大帧率3400/秒；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9、眼球定位摄像头 XYZ三轴自动定位对准；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10、显示屏 3.5英寸彩色TFT显示屏；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11、声音 可调音量外放喇叭，通过语音引导用户；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12、运动追踪范围 XYZ三轴移动追踪范围均为12mm；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13、吹气功能 30/60mmHg量程自动切换；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14、眼压宝小程序 可在眼压宝查询本人历次眼压测量数据；</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15、WIFI 自动上传测量数据到眼压宝；</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TDP神灯参数 数量30台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1、适用治疗板直径：166mm；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2、电源输入：AC 220V  50Hz；</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3、功率： 250VA；</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4、支臂伸缩范围：0-78cm；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5、电源盒升降范围：0-60cm；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6、头部调节范围：仰角：0-90°；方位角：360°；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7、波普范围：2μm-25μm；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8、定时范围：0-60分钟；⑨工作寿命：＞2000小时；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9、具备倾倒自动断电功能。</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电针仪参数 数量30台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1、输入功率：10.0VA；</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2、输出脉冲波形：非对称双向脉冲波；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3、输出脉冲路数：六路输出；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4、最大输出功率：0.3VA(250Ω负载阻抗下)；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5、输出脉冲频率：1~100Hz可调，允差为±15%；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6、工作模式：连续波工作模式：连续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断续波工作模式：工作9秒，停5秒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疏密波工作模式：疏波频率与密波频率之比为1:5，疏波工作5秒，密波工作9秒，（断续波、疏密波时间允差为±15%）；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7、输出电流的限值：≤10mA(250Ω负载阻抗下)；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8、输出直流分量：0；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9、输出脉冲宽度：0.2ms±30% （EMC检测基本性能）；</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男女生殖器模型</w:t>
      </w:r>
      <w:bookmarkStart w:id="29" w:name="OLE_LINK23"/>
      <w:r>
        <w:rPr>
          <w:rFonts w:hint="eastAsia" w:ascii="宋体" w:hAnsi="宋体" w:cs="宋体"/>
          <w:b/>
          <w:bCs/>
          <w:sz w:val="24"/>
          <w:szCs w:val="24"/>
        </w:rPr>
        <w:t xml:space="preserve">参数 数量2个</w:t>
      </w:r>
      <w:bookmarkEnd w:id="29"/>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1、模型作矢状切面，显示男性生殖器官和膀胱、直肠在骨盆中的正常位置。用PVC制成，安放于塑料座上；</w:t>
      </w:r>
      <w:r/>
    </w:p>
    <w:p>
      <w:pPr>
        <w:ind w:firstLine="480"/>
        <w:spacing w:line="360" w:lineRule="auto"/>
        <w:widowControl/>
        <w:rPr>
          <w:rFonts w:hint="eastAsia" w:ascii="宋体" w:hAnsi="宋体" w:cs="宋体"/>
          <w:b/>
          <w:bCs/>
          <w:sz w:val="24"/>
          <w:szCs w:val="24"/>
        </w:rPr>
      </w:pPr>
      <w:r>
        <w:rPr>
          <w:rFonts w:hint="eastAsia" w:ascii="宋体" w:hAnsi="宋体" w:cs="宋体"/>
          <w:sz w:val="24"/>
          <w:szCs w:val="24"/>
        </w:rPr>
        <w:t xml:space="preserve">2、模型做矢状切面，显示女性内生殖器、子宫体、阴道和子宫阔韧带等，安放在塑料底座上。</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耳穴模型</w:t>
      </w:r>
      <w:bookmarkStart w:id="30" w:name="OLE_LINK25"/>
      <w:r>
        <w:rPr>
          <w:rFonts w:hint="eastAsia" w:ascii="宋体" w:hAnsi="宋体" w:cs="宋体"/>
          <w:b/>
          <w:bCs/>
          <w:sz w:val="24"/>
          <w:szCs w:val="24"/>
        </w:rPr>
        <w:t xml:space="preserve">参数 数量5个</w:t>
      </w:r>
      <w:bookmarkEnd w:id="30"/>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1、高约23cm，宽约15cm（含展架）。</w:t>
      </w:r>
      <w:r/>
    </w:p>
    <w:p>
      <w:pPr>
        <w:ind w:firstLine="482"/>
        <w:spacing w:line="360" w:lineRule="auto"/>
        <w:widowControl/>
        <w:rPr>
          <w:rFonts w:hint="eastAsia" w:ascii="宋体" w:hAnsi="宋体" w:cs="宋体"/>
          <w:sz w:val="24"/>
          <w:szCs w:val="24"/>
        </w:rPr>
      </w:pPr>
      <w:r>
        <w:rPr>
          <w:rFonts w:hint="eastAsia" w:ascii="宋体" w:hAnsi="宋体" w:cs="宋体"/>
          <w:b/>
          <w:bCs/>
          <w:sz w:val="24"/>
          <w:szCs w:val="24"/>
        </w:rPr>
        <w:t xml:space="preserve">血管模型参数 数量3个</w:t>
      </w:r>
      <w:r/>
    </w:p>
    <w:p>
      <w:pPr>
        <w:ind w:firstLine="482"/>
        <w:spacing w:line="360" w:lineRule="auto"/>
        <w:widowControl/>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sz w:val="24"/>
          <w:szCs w:val="24"/>
        </w:rPr>
        <w:t xml:space="preserve">含四节血管、叉样血管、血管阻塞（含展架）。</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心脏模型参数 数量3个</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1、自然大心脏解剖模型、可拆卸、（含展架）。</w:t>
      </w:r>
      <w:r/>
    </w:p>
    <w:p>
      <w:pPr>
        <w:ind w:firstLine="482"/>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恒温水浴箱参数 数量1台</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bCs/>
          <w:sz w:val="24"/>
          <w:szCs w:val="24"/>
        </w:rPr>
        <w:t xml:space="preserve"> 加温方式：不锈钢管式加热器</w:t>
      </w:r>
      <w:r/>
    </w:p>
    <w:p>
      <w:pPr>
        <w:ind w:firstLine="482"/>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洗眼装置（带喷淋器）参数  数量1个</w:t>
      </w:r>
      <w:r/>
    </w:p>
    <w:p>
      <w:pPr>
        <w:ind w:firstLine="48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bCs/>
          <w:sz w:val="24"/>
          <w:szCs w:val="24"/>
        </w:rPr>
        <w:t xml:space="preserve"> 加温方式：不锈钢管式加热器</w:t>
      </w:r>
      <w:r/>
    </w:p>
    <w:p>
      <w:pPr>
        <w:ind w:firstLine="482"/>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手轮数显型灭菌器参数  数量1个</w:t>
      </w:r>
      <w:r/>
    </w:p>
    <w:p>
      <w:pPr>
        <w:ind w:firstLine="480"/>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sz w:val="24"/>
          <w:szCs w:val="24"/>
        </w:rPr>
        <w:t xml:space="preserve"> 容积：50L</w:t>
      </w:r>
      <w:r/>
    </w:p>
    <w:p>
      <w:pPr>
        <w:ind w:firstLine="482"/>
        <w:widowControl/>
        <w:rPr>
          <w:rFonts w:hint="eastAsia" w:ascii="宋体" w:hAnsi="宋体" w:cs="宋体"/>
          <w:b/>
          <w:bCs/>
          <w:color w:val="000000"/>
          <w:sz w:val="24"/>
          <w:szCs w:val="24"/>
        </w:rPr>
      </w:pPr>
      <w:r>
        <w:rPr>
          <w:rFonts w:hint="eastAsia" w:ascii="宋体" w:hAnsi="宋体" w:cs="宋体"/>
          <w:b/>
          <w:bCs/>
          <w:color w:val="000000"/>
          <w:sz w:val="24"/>
          <w:szCs w:val="24"/>
        </w:rPr>
        <w:t xml:space="preserve">精麻药品保险柜参数  数量1个</w:t>
      </w:r>
      <w:r/>
    </w:p>
    <w:p>
      <w:pPr>
        <w:ind w:firstLine="480"/>
        <w:jc w:val="left"/>
        <w:spacing w:after="160" w:line="278" w:lineRule="auto"/>
        <w:widowControl/>
        <w:rPr>
          <w:rFonts w:hint="eastAsia" w:ascii="宋体" w:hAnsi="宋体" w:cs="宋体"/>
          <w:sz w:val="24"/>
          <w:szCs w:val="24"/>
        </w:rPr>
      </w:pPr>
      <w:r>
        <w:rPr>
          <w:rFonts w:hint="eastAsia" w:ascii="宋体" w:hAnsi="宋体" w:cs="宋体" w:eastAsiaTheme="minorEastAsia"/>
          <w:color w:val="000000"/>
          <w:sz w:val="24"/>
          <w:szCs w:val="24"/>
          <w14:ligatures w14:val="standardContextual"/>
        </w:rPr>
        <w:t xml:space="preserve">1、材质：全钢材质</w:t>
      </w:r>
      <w:bookmarkEnd w:id="25"/>
      <w:r/>
      <w:r/>
    </w:p>
    <w:p>
      <w:pPr>
        <w:ind w:firstLine="482"/>
        <w:spacing w:line="360" w:lineRule="auto"/>
        <w:widowControl/>
        <w:rPr>
          <w:rFonts w:hint="eastAsia" w:ascii="宋体" w:hAnsi="宋体" w:cs="宋体"/>
          <w:b/>
          <w:bCs/>
          <w:sz w:val="24"/>
          <w:szCs w:val="24"/>
        </w:rPr>
      </w:pPr>
      <w:r/>
      <w:bookmarkStart w:id="31" w:name="_Hlk214377839"/>
      <w:r>
        <w:rPr>
          <w:rFonts w:hint="eastAsia" w:ascii="宋体" w:hAnsi="宋体" w:cs="宋体"/>
          <w:b/>
          <w:bCs/>
          <w:sz w:val="24"/>
          <w:szCs w:val="24"/>
        </w:rPr>
        <w:t xml:space="preserve">注：第三标段质保期如下：</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1、整机保修5年的产品：</w:t>
      </w:r>
      <w:bookmarkStart w:id="32" w:name="OLE_LINK18"/>
      <w:r>
        <w:rPr>
          <w:rFonts w:hint="eastAsia" w:ascii="宋体" w:hAnsi="宋体" w:cs="宋体"/>
          <w:sz w:val="24"/>
          <w:szCs w:val="24"/>
        </w:rPr>
        <w:t xml:space="preserve">口腔CT、激光胶片打印机、裂隙灯</w:t>
      </w:r>
      <w:bookmarkEnd w:id="32"/>
      <w:r>
        <w:rPr>
          <w:rFonts w:hint="eastAsia" w:ascii="宋体" w:hAnsi="宋体" w:cs="宋体"/>
          <w:sz w:val="24"/>
          <w:szCs w:val="24"/>
        </w:rPr>
        <w:t xml:space="preserve">。</w:t>
      </w:r>
      <w:r/>
    </w:p>
    <w:p>
      <w:pPr>
        <w:ind w:firstLine="480"/>
        <w:rPr>
          <w:rFonts w:hint="eastAsia" w:ascii="宋体" w:hAnsi="宋体" w:cs="宋体"/>
          <w:color w:val="000000"/>
          <w:sz w:val="24"/>
          <w:szCs w:val="24"/>
          <w:lang w:bidi="ar"/>
        </w:rPr>
      </w:pPr>
      <w:r>
        <w:rPr>
          <w:rFonts w:hint="eastAsia" w:ascii="宋体" w:hAnsi="宋体" w:cs="宋体"/>
          <w:sz w:val="24"/>
          <w:szCs w:val="24"/>
        </w:rPr>
        <w:t xml:space="preserve">2、保修1年的产品：高速涡轮机、低速马达套装、拔牙手机、口腔器械一批、弯手机、直手机、缺血预适应训练仪、TDP神灯、电针仪、</w:t>
      </w:r>
      <w:r>
        <w:rPr>
          <w:rFonts w:hint="eastAsia" w:ascii="宋体" w:hAnsi="宋体" w:cs="宋体"/>
          <w:color w:val="000000"/>
          <w:sz w:val="24"/>
          <w:szCs w:val="24"/>
          <w:lang w:bidi="ar"/>
        </w:rPr>
        <w:t xml:space="preserve">恒温水浴箱</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洗眼装置（带喷淋器）、手轮数显型灭菌器、</w:t>
      </w:r>
      <w:r>
        <w:rPr>
          <w:rFonts w:hint="eastAsia" w:ascii="宋体" w:hAnsi="宋体" w:cs="宋体"/>
          <w:color w:val="000000"/>
          <w:sz w:val="24"/>
          <w:szCs w:val="24"/>
        </w:rPr>
        <w:t xml:space="preserve">精麻药品保险柜、</w:t>
      </w:r>
      <w:r>
        <w:rPr>
          <w:rFonts w:hint="eastAsia" w:ascii="宋体" w:hAnsi="宋体" w:cs="宋体"/>
          <w:sz w:val="24"/>
          <w:szCs w:val="24"/>
        </w:rPr>
        <w:t xml:space="preserve">男女生殖器模型、耳穴模型、血管模型、心脏模型。</w:t>
      </w:r>
      <w:r/>
    </w:p>
    <w:p>
      <w:pPr>
        <w:ind w:firstLine="480"/>
        <w:spacing w:line="360" w:lineRule="auto"/>
        <w:widowControl/>
        <w:rPr>
          <w:rFonts w:hint="default" w:ascii="宋体" w:hAnsi="宋体" w:eastAsia="宋体" w:cs="宋体"/>
          <w:b/>
          <w:bCs/>
          <w:color w:val="000000"/>
          <w:sz w:val="24"/>
          <w:szCs w:val="24"/>
          <w:lang w:val="en-US" w:eastAsia="zh-CN"/>
        </w:rPr>
      </w:pPr>
      <w:r>
        <w:rPr>
          <w:rFonts w:hint="eastAsia" w:ascii="宋体" w:hAnsi="宋体" w:cs="宋体"/>
          <w:sz w:val="24"/>
          <w:szCs w:val="24"/>
        </w:rPr>
        <w:t xml:space="preserve">3、其余产品主机保修3年。</w:t>
      </w:r>
      <w:bookmarkEnd w:id="31"/>
      <w:r/>
      <w:r/>
    </w:p>
    <w:p>
      <w:pPr>
        <w:ind w:firstLine="482"/>
        <w:jc w:val="both"/>
        <w:keepLines w:val="0"/>
        <w:keepNext w:val="0"/>
        <w:pageBreakBefore w:val="0"/>
        <w:spacing w:line="360" w:lineRule="auto"/>
        <w:widowControl w:val="off"/>
        <w:rPr>
          <w:color w:val="000000"/>
          <w:sz w:val="24"/>
          <w:szCs w:val="24"/>
        </w:rPr>
      </w:pPr>
      <w:r>
        <w:rPr>
          <w:rFonts w:hint="eastAsia"/>
          <w:b/>
          <w:bCs/>
          <w:color w:val="000000"/>
          <w:sz w:val="24"/>
          <w:szCs w:val="24"/>
        </w:rPr>
        <w:t xml:space="preserve">五、其他需求</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1、货物到达采购单位后，在采购单位技术人员在场的情况下开箱清点货物，组织安装、调试及操作培训，并承担因此发生的一切费用。</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80"/>
        <w:jc w:val="both"/>
        <w:keepLines w:val="0"/>
        <w:keepNext w:val="0"/>
        <w:pageBreakBefore w:val="0"/>
        <w:spacing w:line="360" w:lineRule="auto"/>
        <w:widowControl w:val="off"/>
        <w:rPr>
          <w:b/>
          <w:bCs/>
          <w:color w:val="000000"/>
          <w:sz w:val="24"/>
          <w:szCs w:val="24"/>
        </w:rPr>
      </w:pPr>
      <w:r>
        <w:rPr>
          <w:rFonts w:hint="eastAsia"/>
          <w:color w:val="000000"/>
          <w:sz w:val="24"/>
          <w:szCs w:val="24"/>
        </w:rPr>
        <w:t xml:space="preserve">3、投标人负责保管、看护进场的设备及附配件直至完成安装调试后交付采购单位。</w:t>
      </w:r>
      <w:r/>
    </w:p>
    <w:p>
      <w:pPr>
        <w:ind w:firstLine="482"/>
        <w:jc w:val="both"/>
        <w:keepLines w:val="0"/>
        <w:keepNext w:val="0"/>
        <w:pageBreakBefore w:val="0"/>
        <w:spacing w:line="360" w:lineRule="auto"/>
        <w:widowControl w:val="off"/>
        <w:rPr>
          <w:b/>
          <w:bCs/>
          <w:color w:val="000000"/>
          <w:sz w:val="24"/>
          <w:szCs w:val="24"/>
        </w:rPr>
      </w:pPr>
      <w:r>
        <w:rPr>
          <w:rFonts w:hint="eastAsia"/>
          <w:b/>
          <w:bCs/>
          <w:color w:val="000000"/>
          <w:sz w:val="24"/>
          <w:szCs w:val="24"/>
        </w:rPr>
        <w:t xml:space="preserve">六、售后服务要求</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1、设备安装、调试和验收：厂家需提前向用户提供详细的安装需求确认书；仪器到达用户所在地，在接到用户通知后的一周内进行安装、调试，直到通过验收。</w:t>
      </w:r>
      <w:r/>
    </w:p>
    <w:p>
      <w:pPr>
        <w:ind w:firstLine="480"/>
        <w:jc w:val="both"/>
        <w:keepLines w:val="0"/>
        <w:keepNext w:val="0"/>
        <w:pageBreakBefore w:val="0"/>
        <w:spacing w:line="360" w:lineRule="auto"/>
        <w:widowControl w:val="off"/>
        <w:rPr>
          <w:color w:val="000000"/>
          <w:sz w:val="24"/>
          <w:szCs w:val="24"/>
          <w:highlight w:val="none"/>
          <w:u w:val="single"/>
        </w:rPr>
      </w:pPr>
      <w:r>
        <w:rPr>
          <w:rFonts w:hint="eastAsia"/>
          <w:color w:val="000000"/>
          <w:sz w:val="24"/>
          <w:szCs w:val="24"/>
          <w:highlight w:val="none"/>
          <w:u w:val="none"/>
        </w:rPr>
        <w:t xml:space="preserve">2、免费质保期：</w:t>
      </w:r>
      <w:r>
        <w:rPr>
          <w:rFonts w:hint="eastAsia"/>
          <w:color w:val="000000"/>
          <w:sz w:val="24"/>
          <w:szCs w:val="24"/>
          <w:highlight w:val="none"/>
          <w:u w:val="none"/>
          <w:lang w:val="en-US" w:eastAsia="zh-CN"/>
        </w:rPr>
        <w:t xml:space="preserve">详见每个标段中的清单要求</w:t>
      </w:r>
      <w:r>
        <w:rPr>
          <w:rFonts w:hint="eastAsia"/>
          <w:color w:val="000000"/>
          <w:sz w:val="24"/>
          <w:szCs w:val="24"/>
          <w:highlight w:val="none"/>
          <w:u w:val="none"/>
        </w:rPr>
        <w:t xml:space="preserve">。维修保养自仪器验收签字之日起计算。提供终身维修保养服务，</w:t>
      </w:r>
      <w:r>
        <w:rPr>
          <w:rFonts w:hint="eastAsia" w:ascii="宋体" w:hAnsi="宋体"/>
          <w:color w:val="000000"/>
          <w:sz w:val="24"/>
          <w:szCs w:val="24"/>
          <w:highlight w:val="none"/>
          <w:u w:val="none"/>
        </w:rPr>
        <w:t xml:space="preserve">质保期外维修只收取零配件成本价，不收取人工费，</w:t>
      </w:r>
      <w:r>
        <w:rPr>
          <w:rFonts w:hint="eastAsia"/>
          <w:color w:val="000000"/>
          <w:sz w:val="24"/>
          <w:szCs w:val="24"/>
          <w:highlight w:val="none"/>
          <w:u w:val="none"/>
        </w:rPr>
        <w:t xml:space="preserve">人为损坏不在免费维修范围内。</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3、技术培训：提供“一对一”技术指导，免费提供售前、售中、售后培训服务，培训内容包括仪器的技术原理、检测步骤、软件操作、数据处理、维护保养等，提供2位厂家免费培训名额。</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投标文件中提供培训方案，内容包括培训内容、时间、地点、人次、安装维护、调试、配置及使用技能、业务人员培训、应用操作及使用等。</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4、维修响应要求：24小时热线服务，全年无节假日；专业工程师在接到通知后2小时内做出反应，24小时到达维修现场，以</w:t>
      </w:r>
      <w:r>
        <w:rPr>
          <w:rFonts w:hint="eastAsia"/>
          <w:color w:val="000000"/>
          <w:sz w:val="24"/>
          <w:szCs w:val="24"/>
          <w:lang w:eastAsia="zh-CN"/>
        </w:rPr>
        <w:t xml:space="preserve">确保</w:t>
      </w:r>
      <w:r>
        <w:rPr>
          <w:rFonts w:hint="eastAsia"/>
          <w:color w:val="000000"/>
          <w:sz w:val="24"/>
          <w:szCs w:val="24"/>
        </w:rPr>
        <w:t xml:space="preserve">提供及时的服务。</w:t>
      </w:r>
      <w:r/>
    </w:p>
    <w:p>
      <w:pPr>
        <w:ind w:firstLine="480"/>
        <w:jc w:val="both"/>
        <w:keepLines w:val="0"/>
        <w:keepNext w:val="0"/>
        <w:pageBreakBefore w:val="0"/>
        <w:spacing w:line="360" w:lineRule="auto"/>
        <w:widowControl w:val="off"/>
        <w:rPr>
          <w:color w:val="000000"/>
          <w:sz w:val="24"/>
          <w:szCs w:val="24"/>
        </w:rPr>
      </w:pPr>
      <w:r>
        <w:rPr>
          <w:rFonts w:hint="eastAsia"/>
          <w:color w:val="000000"/>
          <w:sz w:val="24"/>
          <w:szCs w:val="24"/>
        </w:rPr>
        <w:t xml:space="preserve">5、投标文件中提供售后服务管理体系方案，内容包括售后服务机制、响应时间、故障解决等。</w:t>
      </w:r>
      <w:r/>
    </w:p>
    <w:p>
      <w:pPr>
        <w:ind w:firstLine="480"/>
        <w:jc w:val="both"/>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6、若设备需要接入采购方信息系统，乙方应免费提供该接入场景下所需的全部对接接口，确保接口可正常适配使用。</w:t>
      </w:r>
      <w:r/>
    </w:p>
    <w:p>
      <w:pPr>
        <w:ind w:firstLine="480"/>
        <w:jc w:val="both"/>
        <w:keepLines w:val="0"/>
        <w:keepNext w:val="0"/>
        <w:pageBreakBefore w:val="0"/>
        <w:spacing w:line="360" w:lineRule="auto"/>
        <w:widowControl w:val="off"/>
        <w:rPr>
          <w:rFonts w:hint="eastAsia" w:ascii="宋体" w:hAnsi="宋体" w:cs="宋体"/>
          <w:b/>
          <w:color w:val="000000"/>
          <w:sz w:val="24"/>
          <w:szCs w:val="24"/>
        </w:rPr>
      </w:pPr>
      <w:r>
        <w:rPr>
          <w:rFonts w:hint="eastAsia"/>
          <w:color w:val="000000"/>
          <w:sz w:val="24"/>
          <w:szCs w:val="24"/>
        </w:rPr>
        <w:t xml:space="preserve">7、所投设备属于法定或强检设备的，乙方需承担首次计量检测费用。</w:t>
      </w:r>
      <w:r/>
    </w:p>
    <w:p>
      <w:pPr>
        <w:ind w:firstLine="482"/>
        <w:jc w:val="both"/>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七、</w:t>
      </w:r>
      <w:r>
        <w:rPr>
          <w:rFonts w:ascii="宋体" w:hAnsi="宋体" w:cs="宋体"/>
          <w:b/>
          <w:color w:val="000000"/>
          <w:sz w:val="24"/>
          <w:szCs w:val="24"/>
        </w:rPr>
        <w:t xml:space="preserve">产品质量要求：</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1、产品质量及安装符合国家质量标准和验收规范，并响应招标文件所规定技术性能要求，以及中标人承诺的其他指标。</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2、国家具有强制性标准的，所投产品须符合国家强制性标准。</w:t>
      </w:r>
      <w:r>
        <w:rPr>
          <w:rFonts w:ascii="宋体" w:hAnsi="宋体" w:cs="宋体"/>
          <w:bCs/>
          <w:color w:val="000000"/>
          <w:sz w:val="24"/>
          <w:szCs w:val="24"/>
        </w:rPr>
        <w:t xml:space="preserve"> </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所有设备在到达安装现场时须经</w:t>
      </w:r>
      <w:r>
        <w:rPr>
          <w:rFonts w:hint="eastAsia" w:ascii="宋体" w:hAnsi="宋体" w:cs="宋体"/>
          <w:bCs/>
          <w:color w:val="000000"/>
          <w:sz w:val="24"/>
          <w:szCs w:val="24"/>
        </w:rPr>
        <w:t xml:space="preserve">采购单位</w:t>
      </w:r>
      <w:r>
        <w:rPr>
          <w:rFonts w:ascii="宋体" w:hAnsi="宋体" w:cs="宋体"/>
          <w:bCs/>
          <w:color w:val="000000"/>
          <w:sz w:val="24"/>
          <w:szCs w:val="24"/>
        </w:rPr>
        <w:t xml:space="preserve">技术人员</w:t>
      </w:r>
      <w:r>
        <w:rPr>
          <w:rFonts w:hint="eastAsia" w:ascii="宋体" w:hAnsi="宋体" w:cs="宋体"/>
          <w:bCs/>
          <w:color w:val="000000"/>
          <w:sz w:val="24"/>
          <w:szCs w:val="24"/>
        </w:rPr>
        <w:t xml:space="preserve">记录</w:t>
      </w:r>
      <w:r>
        <w:rPr>
          <w:rFonts w:ascii="宋体" w:hAnsi="宋体" w:cs="宋体"/>
          <w:bCs/>
          <w:color w:val="000000"/>
          <w:sz w:val="24"/>
          <w:szCs w:val="24"/>
        </w:rPr>
        <w:t xml:space="preserve">验收后才可进行设备安装，验货时须提交该产品的原</w:t>
      </w:r>
      <w:r>
        <w:rPr>
          <w:rFonts w:hint="eastAsia" w:ascii="宋体" w:hAnsi="宋体" w:cs="宋体"/>
          <w:bCs/>
          <w:color w:val="000000"/>
          <w:sz w:val="24"/>
          <w:szCs w:val="24"/>
        </w:rPr>
        <w:t xml:space="preserve">厂</w:t>
      </w:r>
      <w:r>
        <w:rPr>
          <w:rFonts w:ascii="宋体" w:hAnsi="宋体" w:cs="宋体"/>
          <w:bCs/>
          <w:color w:val="000000"/>
          <w:sz w:val="24"/>
          <w:szCs w:val="24"/>
        </w:rPr>
        <w:t xml:space="preserve">质量合格证明</w:t>
      </w:r>
      <w:r>
        <w:rPr>
          <w:rFonts w:hint="eastAsia" w:ascii="宋体" w:hAnsi="宋体" w:cs="宋体"/>
          <w:bCs/>
          <w:color w:val="000000"/>
          <w:sz w:val="24"/>
          <w:szCs w:val="24"/>
        </w:rPr>
        <w:t xml:space="preserve">及服务质保证明文件。</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t xml:space="preserve">所有设备、附（配）件应具备该类产品的功能要求，无瑕疵和缺陷，质量为合格产品，同时有明确的生产厂商或制造厂商</w:t>
      </w:r>
      <w:r>
        <w:rPr>
          <w:rFonts w:hint="eastAsia" w:ascii="宋体" w:hAnsi="宋体" w:cs="宋体"/>
          <w:bCs/>
          <w:color w:val="000000"/>
          <w:sz w:val="24"/>
          <w:szCs w:val="24"/>
        </w:rPr>
        <w:t xml:space="preserve">。 </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t xml:space="preserve">缺陷保修：如果设备交付使用后，缺陷多次反复出现，中标方必须提出分析报告和解决方案，</w:t>
      </w:r>
      <w:r>
        <w:rPr>
          <w:rFonts w:hint="eastAsia" w:ascii="宋体" w:hAnsi="宋体" w:cs="宋体"/>
          <w:bCs/>
          <w:color w:val="000000"/>
          <w:sz w:val="24"/>
          <w:szCs w:val="24"/>
        </w:rPr>
        <w:t xml:space="preserve">更换该产品，</w:t>
      </w:r>
      <w:r>
        <w:rPr>
          <w:rFonts w:ascii="宋体" w:hAnsi="宋体" w:cs="宋体"/>
          <w:bCs/>
          <w:color w:val="000000"/>
          <w:sz w:val="24"/>
          <w:szCs w:val="24"/>
        </w:rPr>
        <w:t xml:space="preserve">直到最后纠正缺陷、</w:t>
      </w:r>
      <w:r>
        <w:rPr>
          <w:rFonts w:hint="eastAsia" w:ascii="宋体" w:hAnsi="宋体" w:cs="宋体"/>
          <w:bCs/>
          <w:color w:val="000000"/>
          <w:sz w:val="24"/>
          <w:szCs w:val="24"/>
        </w:rPr>
        <w:t xml:space="preserve">投标人</w:t>
      </w:r>
      <w:r>
        <w:rPr>
          <w:rFonts w:ascii="宋体" w:hAnsi="宋体" w:cs="宋体"/>
          <w:bCs/>
          <w:color w:val="000000"/>
          <w:sz w:val="24"/>
          <w:szCs w:val="24"/>
        </w:rPr>
        <w:t xml:space="preserve">提供质保从纠正之日起重新计算质保期</w:t>
      </w:r>
      <w:r>
        <w:rPr>
          <w:rFonts w:hint="eastAsia" w:ascii="宋体" w:hAnsi="宋体" w:cs="宋体"/>
          <w:bCs/>
          <w:color w:val="000000"/>
          <w:sz w:val="24"/>
          <w:szCs w:val="24"/>
        </w:rPr>
        <w:t xml:space="preserve">。</w:t>
      </w:r>
      <w:r/>
    </w:p>
    <w:p>
      <w:pPr>
        <w:ind w:firstLine="480"/>
        <w:jc w:val="both"/>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如果是超出</w:t>
      </w:r>
      <w:r>
        <w:rPr>
          <w:rFonts w:hint="eastAsia" w:ascii="宋体" w:hAnsi="宋体" w:cs="宋体"/>
          <w:bCs/>
          <w:color w:val="000000"/>
          <w:sz w:val="24"/>
          <w:szCs w:val="24"/>
        </w:rPr>
        <w:t xml:space="preserve">投标人</w:t>
      </w:r>
      <w:r>
        <w:rPr>
          <w:rFonts w:ascii="宋体" w:hAnsi="宋体" w:cs="宋体"/>
          <w:bCs/>
          <w:color w:val="000000"/>
          <w:sz w:val="24"/>
          <w:szCs w:val="24"/>
        </w:rPr>
        <w:t xml:space="preserve">的责任范围的疏忽、误操作等情况而导致的更换修正，应由</w:t>
      </w:r>
      <w:r>
        <w:rPr>
          <w:rFonts w:hint="eastAsia" w:ascii="宋体" w:hAnsi="宋体" w:cs="宋体"/>
          <w:bCs/>
          <w:color w:val="000000"/>
          <w:sz w:val="24"/>
          <w:szCs w:val="24"/>
        </w:rPr>
        <w:t xml:space="preserve">投标人</w:t>
      </w:r>
      <w:r>
        <w:rPr>
          <w:rFonts w:ascii="宋体" w:hAnsi="宋体" w:cs="宋体"/>
          <w:bCs/>
          <w:color w:val="000000"/>
          <w:sz w:val="24"/>
          <w:szCs w:val="24"/>
        </w:rPr>
        <w:t xml:space="preserve">进行修理，其额外费用由双方协商承担。</w:t>
      </w:r>
      <w:r/>
    </w:p>
    <w:p>
      <w:pPr>
        <w:ind w:firstLine="482"/>
        <w:jc w:val="both"/>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八、</w:t>
      </w:r>
      <w:r>
        <w:rPr>
          <w:rFonts w:ascii="宋体" w:hAnsi="宋体" w:cs="宋体"/>
          <w:b/>
          <w:color w:val="000000"/>
          <w:sz w:val="24"/>
          <w:szCs w:val="24"/>
        </w:rPr>
        <w:t xml:space="preserve">验收</w:t>
      </w:r>
      <w:r>
        <w:rPr>
          <w:rFonts w:hint="eastAsia" w:ascii="宋体" w:hAnsi="宋体" w:cs="宋体"/>
          <w:b/>
          <w:color w:val="000000"/>
          <w:sz w:val="24"/>
          <w:szCs w:val="24"/>
        </w:rPr>
        <w:t xml:space="preserve">要求及标准</w:t>
      </w:r>
      <w:r>
        <w:rPr>
          <w:rFonts w:ascii="宋体" w:hAnsi="宋体" w:cs="宋体"/>
          <w:b/>
          <w:color w:val="000000"/>
          <w:sz w:val="24"/>
          <w:szCs w:val="24"/>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2、验收时，乙方必须参加，由双方签署验收单。</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3、项目完成后，供方需提供所投产品生产厂家的授权书、质保书、保修证明等书面资料，并按国家制造和安装的标准要求检测验收。</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4、本次采购全部内容为“交钥匙”项目，一切费用均包含在报价内，请各投标单位认真考虑其各种风险。</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5、验收标准：按本招标文件、供应商的投标文件、承诺及国家相关标准为准。如双方对验收结果有分歧，则以苏州市技术质量监督局的检验结果为准，检验费用由有过失的一方支付。</w:t>
      </w:r>
      <w:r/>
    </w:p>
    <w:p>
      <w:pPr>
        <w:ind w:firstLine="480"/>
        <w:jc w:val="both"/>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Cs/>
          <w:color w:val="000000"/>
          <w:sz w:val="24"/>
          <w:szCs w:val="24"/>
        </w:rPr>
        <w:t xml:space="preserve">6、交货过程中如发现不符合本次采购文件所定产品，供方应无条件退换。</w:t>
      </w:r>
      <w:r/>
    </w:p>
    <w:p>
      <w:pPr>
        <w:ind w:firstLine="482"/>
        <w:jc w:val="both"/>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九、综合说明及其它要求：</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1、投标人须明确所投设备生产厂家、品牌、型号等；须按照投标技术对照表格式对技术参数进行逐条应答、写出具体的数值，投标人必须对所有技术应答负责。</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bookmarkStart w:id="33" w:name="OLE_LINK3"/>
      <w:r/>
      <w:bookmarkStart w:id="34" w:name="OLE_LINK4"/>
      <w:r>
        <w:rPr>
          <w:rFonts w:hint="eastAsia" w:ascii="宋体" w:hAnsi="宋体" w:cs="宋体"/>
          <w:bCs/>
          <w:color w:val="000000"/>
          <w:sz w:val="24"/>
          <w:szCs w:val="24"/>
        </w:rPr>
        <w:t xml:space="preserve">3、设备如涉及易损件，需详细提供设备涉及的所有易损件名称、价格。成交后出现未列出的易损件的，视为免费使用，或者视为虚假应标。</w:t>
      </w:r>
      <w:bookmarkEnd w:id="33"/>
      <w:r/>
      <w:bookmarkEnd w:id="34"/>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u w:val="singl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rPr>
          <w:rFonts w:hint="eastAsia" w:ascii="宋体" w:hAnsi="宋体" w:cs="宋体"/>
          <w:bCs/>
          <w:color w:val="000000"/>
          <w:sz w:val="24"/>
          <w:szCs w:val="24"/>
        </w:rPr>
        <w:t xml:space="preserve">。</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5、投标人应提供软件版本免费升级服务（如有，在不涉及硬件情况下）。</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投标人不得以“密码”制约用户。如用户工作和维修需要，应无条件免费开放密码。</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投标人品对采购人以后设备、系统永久无偿开放。</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如发生投标人怠于提供上述义务而导致采购人损失等,采购人有权要求投标人予以赔偿。</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6、采购人在院内设备维护、信息系统升级、他方软件接入等情况时，投标方无条件免费开放接口，并配合甲方工作。</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7、报价要求：投标总报价一次报定，包括全部内容的产品、材料、安装、调试、人工、机械、保险、运费、劳保、各种税费以及质保期间的一切费用。</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color w:val="000000"/>
          <w:sz w:val="24"/>
          <w:szCs w:val="24"/>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9、付款方式：详见合同条款。</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10、交货要求：合同签订之日起30天内完成交货并安装调试验收完毕。</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11、交货及安装地点：招标人指定地点。</w:t>
      </w:r>
      <w:r/>
    </w:p>
    <w:p>
      <w:pPr>
        <w:ind w:firstLine="480"/>
        <w:jc w:val="both"/>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ascii="宋体" w:hAnsi="宋体" w:cs="宋体"/>
          <w:bCs/>
          <w:color w:val="000000"/>
          <w:sz w:val="24"/>
          <w:szCs w:val="24"/>
        </w:rPr>
        <w:t xml:space="preserve">凡涉及采购文件的补充说明和修改，均以</w:t>
      </w:r>
      <w:r>
        <w:rPr>
          <w:rFonts w:hint="eastAsia" w:ascii="宋体" w:hAnsi="宋体" w:cs="宋体"/>
          <w:bCs/>
          <w:color w:val="000000"/>
          <w:sz w:val="24"/>
          <w:szCs w:val="24"/>
        </w:rPr>
        <w:t xml:space="preserve">江苏政府采购网、</w:t>
      </w:r>
      <w:r>
        <w:rPr>
          <w:rFonts w:ascii="宋体" w:hAnsi="宋体" w:cs="宋体"/>
          <w:bCs/>
          <w:color w:val="000000"/>
          <w:sz w:val="24"/>
          <w:szCs w:val="24"/>
        </w:rPr>
        <w:t xml:space="preserve">苏州政府采购网上发布的通知为准。</w:t>
      </w:r>
      <w:bookmarkEnd w:id="9"/>
      <w:r/>
      <w:r/>
    </w:p>
    <w:p>
      <w:pPr>
        <w:ind w:firstLine="482"/>
        <w:jc w:val="center"/>
        <w:keepLines w:val="0"/>
        <w:keepNext w:val="0"/>
        <w:pageBreakBefore w:val="0"/>
        <w:spacing w:line="360" w:lineRule="auto"/>
        <w:widowControl w:val="off"/>
        <w:rPr>
          <w:rFonts w:hint="eastAsia" w:ascii="宋体" w:hAnsi="宋体"/>
          <w:b/>
          <w:bCs/>
          <w:color w:val="000000"/>
          <w:sz w:val="28"/>
          <w:szCs w:val="28"/>
        </w:rPr>
      </w:pPr>
      <w:r/>
      <w:bookmarkStart w:id="35" w:name="_Hlk99527961"/>
      <w:r>
        <w:rPr>
          <w:rFonts w:ascii="宋体" w:hAnsi="宋体"/>
          <w:b/>
          <w:bCs/>
          <w:color w:val="000000"/>
          <w:sz w:val="24"/>
          <w:szCs w:val="24"/>
        </w:rPr>
        <w:br w:type="page" w:clear="all"/>
      </w:r>
      <w:r>
        <w:rPr>
          <w:rFonts w:hint="eastAsia" w:ascii="宋体" w:hAnsi="宋体"/>
          <w:b/>
          <w:bCs/>
          <w:color w:val="000000"/>
          <w:sz w:val="28"/>
          <w:szCs w:val="28"/>
        </w:rPr>
        <w:t xml:space="preserve">第五章  合同条款</w:t>
      </w:r>
      <w:r/>
    </w:p>
    <w:p>
      <w:pPr>
        <w:ind w:firstLine="425"/>
        <w:spacing w:line="400" w:lineRule="exact"/>
        <w:rPr>
          <w:rFonts w:hint="eastAsia" w:ascii="宋体" w:hAnsi="宋体" w:cs="宋体"/>
          <w:color w:val="000000"/>
          <w:szCs w:val="21"/>
        </w:rPr>
      </w:pPr>
      <w:r>
        <w:rPr>
          <w:rFonts w:hint="eastAsia" w:ascii="宋体" w:hAnsi="宋体" w:cs="宋体"/>
          <w:color w:val="000000"/>
          <w:szCs w:val="21"/>
        </w:rPr>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项目名称： </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项目编号：</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甲方：</w:t>
      </w:r>
      <w:r>
        <w:rPr>
          <w:rFonts w:hint="eastAsia" w:ascii="宋体" w:hAnsi="宋体" w:cs="宋体"/>
          <w:b/>
          <w:color w:val="000000"/>
          <w:sz w:val="24"/>
          <w:szCs w:val="24"/>
          <w:lang w:eastAsia="zh-CN"/>
        </w:rPr>
        <w:t xml:space="preserve">苏州市姑苏区社区卫生管理中心</w:t>
      </w:r>
      <w:r>
        <w:rPr>
          <w:rFonts w:hint="eastAsia" w:ascii="宋体" w:hAnsi="宋体" w:cs="宋体"/>
          <w:b/>
          <w:color w:val="000000"/>
          <w:sz w:val="24"/>
          <w:szCs w:val="24"/>
        </w:rPr>
        <w:t xml:space="preserve"> </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地址：苏州市姑苏区胥江路89号</w:t>
      </w:r>
      <w:r/>
    </w:p>
    <w:p>
      <w:pPr>
        <w:jc w:val="left"/>
        <w:spacing w:line="360" w:lineRule="exact"/>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rPr>
        <w:t xml:space="preserve">电话：</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 </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乙方： </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电话：</w:t>
      </w:r>
      <w:r/>
    </w:p>
    <w:p>
      <w:pPr>
        <w:jc w:val="left"/>
        <w:spacing w:line="3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地址： </w:t>
      </w:r>
      <w:r/>
    </w:p>
    <w:p>
      <w:pPr>
        <w:ind w:right="-159"/>
        <w:jc w:val="left"/>
        <w:spacing w:line="400" w:lineRule="exact"/>
        <w:widowControl/>
        <w:rPr>
          <w:rFonts w:hint="eastAsia" w:ascii="宋体" w:hAnsi="宋体" w:cs="宋体"/>
          <w:b/>
          <w:color w:val="000000"/>
          <w:sz w:val="24"/>
          <w:szCs w:val="24"/>
        </w:rPr>
      </w:pPr>
      <w:r>
        <w:rPr>
          <w:rFonts w:hint="eastAsia" w:ascii="宋体" w:hAnsi="宋体" w:cs="宋体"/>
          <w:b/>
          <w:color w:val="000000"/>
          <w:sz w:val="24"/>
          <w:szCs w:val="24"/>
        </w:rPr>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460" w:lineRule="exact"/>
        <w:widowControl/>
        <w:rPr>
          <w:rFonts w:hint="eastAsia" w:ascii="宋体" w:hAnsi="宋体" w:cs="宋体"/>
          <w:color w:val="000000"/>
          <w:sz w:val="24"/>
          <w:szCs w:val="24"/>
          <w:u w:val="single"/>
        </w:rPr>
      </w:pPr>
      <w:r>
        <w:rPr>
          <w:rFonts w:hint="eastAsia" w:ascii="宋体" w:hAnsi="宋体" w:cs="宋体"/>
          <w:b/>
          <w:color w:val="000000"/>
          <w:sz w:val="24"/>
          <w:szCs w:val="24"/>
        </w:rPr>
        <w:t xml:space="preserve">一、定义：以下术语有特定的含义：</w:t>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服务是指根据合同规定乙方应承担的与供货有关的辅助义务，比如运输、保险以及</w:t>
      </w:r>
      <w:r>
        <w:rPr>
          <w:rFonts w:hint="eastAsia" w:ascii="宋体" w:hAnsi="宋体" w:cs="宋体"/>
          <w:color w:val="000000"/>
          <w:sz w:val="24"/>
          <w:szCs w:val="24"/>
          <w:lang w:eastAsia="zh-CN"/>
        </w:rPr>
        <w:t xml:space="preserve">其他</w:t>
      </w:r>
      <w:r>
        <w:rPr>
          <w:rFonts w:hint="eastAsia" w:ascii="宋体" w:hAnsi="宋体" w:cs="宋体"/>
          <w:color w:val="000000"/>
          <w:sz w:val="24"/>
          <w:szCs w:val="24"/>
        </w:rPr>
        <w:t xml:space="preserve">伴随服务，比如安装或指导安装、调试以及送货上门提供技术援助、培训、配合措施、维修响应和合同中规定乙方应承担的其它义务。</w:t>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合同价是指根据中标的投标文件和合同规定，乙方在正确地履行合同义务后甲方应支付给乙方的价款。</w:t>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甲方是指合同中明确规定的实际购买货物和接受服务的单位。</w:t>
      </w:r>
      <w:r/>
    </w:p>
    <w:p>
      <w:pPr>
        <w:ind w:firstLine="420"/>
        <w:spacing w:line="460" w:lineRule="exact"/>
        <w:widowControl/>
        <w:rPr>
          <w:rFonts w:hint="eastAsia" w:ascii="宋体" w:hAnsi="宋体" w:cs="宋体"/>
          <w:color w:val="000000"/>
          <w:sz w:val="24"/>
          <w:szCs w:val="24"/>
          <w:u w:val="single"/>
        </w:rPr>
      </w:pPr>
      <w:r>
        <w:rPr>
          <w:rFonts w:hint="eastAsia" w:ascii="宋体" w:hAnsi="宋体" w:cs="宋体"/>
          <w:color w:val="000000"/>
          <w:sz w:val="24"/>
          <w:szCs w:val="24"/>
        </w:rPr>
        <w:t xml:space="preserve">乙方是指合同中规定的提供货物和提供服务的单位。</w:t>
      </w:r>
      <w:r/>
    </w:p>
    <w:p>
      <w:pPr>
        <w:ind w:firstLine="420"/>
        <w:spacing w:line="460" w:lineRule="exact"/>
        <w:widowControl/>
        <w:rPr>
          <w:rFonts w:hint="eastAsia" w:ascii="宋体" w:hAnsi="宋体" w:cs="宋体"/>
          <w:b/>
          <w:color w:val="000000"/>
          <w:sz w:val="24"/>
          <w:szCs w:val="24"/>
        </w:rPr>
      </w:pPr>
      <w:r>
        <w:rPr>
          <w:rFonts w:hint="eastAsia" w:ascii="宋体" w:hAnsi="宋体" w:cs="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widowControl/>
        <w:rPr>
          <w:rFonts w:hint="eastAsia" w:ascii="宋体" w:hAnsi="宋体" w:cs="宋体"/>
          <w:b/>
          <w:color w:val="000000"/>
          <w:sz w:val="24"/>
          <w:szCs w:val="24"/>
          <w:u w:val="single"/>
        </w:rPr>
      </w:pPr>
      <w:r>
        <w:rPr>
          <w:rFonts w:hint="eastAsia" w:ascii="宋体" w:hAnsi="宋体" w:cs="宋体"/>
          <w:b/>
          <w:color w:val="000000"/>
          <w:sz w:val="24"/>
          <w:szCs w:val="24"/>
        </w:rPr>
        <w:t xml:space="preserve">二、合同标的：</w:t>
      </w:r>
      <w:r/>
    </w:p>
    <w:tbl>
      <w:tblPr>
        <w:tblStyle w:val="730"/>
        <w:tblW w:w="502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8"/>
        <w:gridCol w:w="2017"/>
        <w:gridCol w:w="1747"/>
        <w:gridCol w:w="1078"/>
        <w:gridCol w:w="1360"/>
        <w:gridCol w:w="1363"/>
      </w:tblGrid>
      <w:tr>
        <w:trPr>
          <w:trHeight w:val="383"/>
        </w:trPr>
        <w:tc>
          <w:tcPr>
            <w:tcW w:w="353"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239"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货物名称</w:t>
            </w:r>
            <w:r/>
          </w:p>
        </w:tc>
        <w:tc>
          <w:tcPr>
            <w:tcW w:w="1073"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品牌规格</w:t>
            </w:r>
            <w:r/>
          </w:p>
        </w:tc>
        <w:tc>
          <w:tcPr>
            <w:tcW w:w="662"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835"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单价（元）</w:t>
            </w:r>
            <w:r/>
          </w:p>
        </w:tc>
        <w:tc>
          <w:tcPr>
            <w:tcW w:w="837" w:type="dxa"/>
            <w:vAlign w:val="top"/>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总价(元)</w:t>
            </w:r>
            <w:r/>
          </w:p>
        </w:tc>
      </w:tr>
      <w:tr>
        <w:trPr/>
        <w:tc>
          <w:tcPr>
            <w:tcW w:w="353"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239"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73"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662"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35"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37" w:type="dxa"/>
            <w:vAlign w:val="center"/>
            <w:textDirection w:val="lrTb"/>
            <w:noWrap w:val="false"/>
          </w:tcPr>
          <w:p>
            <w:pPr>
              <w:jc w:val="center"/>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w:t>
            </w:r>
            <w:r/>
          </w:p>
        </w:tc>
      </w:tr>
    </w:tbl>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三、合同总价款：</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……元整</w:t>
      </w: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……元</w:t>
      </w:r>
      <w:r>
        <w:rPr>
          <w:rFonts w:hint="eastAsia" w:ascii="宋体" w:hAnsi="宋体" w:cs="宋体"/>
          <w:color w:val="000000"/>
          <w:sz w:val="24"/>
          <w:szCs w:val="24"/>
        </w:rPr>
        <w:t xml:space="preserve">。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总价款范围：合同总价应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总包现场施工配合费等各项应有费用。</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对于甲方在招标文件中所要求的及乙方在投标文件和合同中所承诺提供的功能，乙方应无条件提供，由于设计及其他原因所造成的额外费用由乙方自行承担。</w:t>
      </w:r>
      <w:r/>
    </w:p>
    <w:p>
      <w:pPr>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四、交货地点、时间、方式：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1.交货地点：乙方交货至甲方指定地点，所发生的运输等费用及货物的损坏造成的损失由乙方承担。</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2.交货时间：合同</w:t>
      </w:r>
      <w:r>
        <w:rPr>
          <w:rFonts w:hint="eastAsia" w:ascii="宋体" w:hAnsi="宋体" w:cs="宋体"/>
          <w:color w:val="000000"/>
          <w:sz w:val="24"/>
          <w:szCs w:val="24"/>
          <w:lang w:eastAsia="zh-CN"/>
        </w:rPr>
        <w:t xml:space="preserve">签订</w:t>
      </w:r>
      <w:r>
        <w:rPr>
          <w:rFonts w:hint="eastAsia" w:ascii="宋体" w:hAnsi="宋体" w:cs="宋体"/>
          <w:color w:val="000000"/>
          <w:sz w:val="24"/>
          <w:szCs w:val="24"/>
        </w:rPr>
        <w:t xml:space="preserve">之日起</w:t>
      </w:r>
      <w:r>
        <w:rPr>
          <w:rFonts w:hint="eastAsia" w:ascii="宋体" w:hAnsi="宋体" w:cs="宋体"/>
          <w:color w:val="000000"/>
          <w:sz w:val="24"/>
          <w:szCs w:val="24"/>
          <w:u w:val="single"/>
          <w:lang w:val="en-US" w:eastAsia="zh-CN"/>
        </w:rPr>
        <w:t xml:space="preserve">30</w:t>
      </w:r>
      <w:r>
        <w:rPr>
          <w:rFonts w:hint="eastAsia" w:ascii="宋体" w:hAnsi="宋体" w:cs="宋体"/>
          <w:color w:val="000000"/>
          <w:sz w:val="24"/>
          <w:szCs w:val="24"/>
        </w:rPr>
        <w:t xml:space="preserve">天内完成交货并安装调试验收完毕。</w:t>
      </w:r>
      <w:r>
        <w:rPr>
          <w:rFonts w:ascii="宋体" w:hAnsi="宋体" w:cs="宋体"/>
          <w:color w:val="000000"/>
          <w:sz w:val="24"/>
          <w:szCs w:val="24"/>
        </w:rPr>
        <w:t xml:space="preserve">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3.交货方式：乙方负责将货物安全完好运抵交货地点、安装调试并保证验收合格。</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五、付款方式：</w:t>
      </w:r>
      <w:r/>
    </w:p>
    <w:p>
      <w:pPr>
        <w:ind w:firstLine="420"/>
        <w:spacing w:line="360"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付款步骤：</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（1）在政府采购合同签订生效后，甲方支付乙方合同总价30%的预付款。待所有产品到达甲方指定地点，经验收合格，并向甲方提供下列单据（A、B），由甲方向乙方支付65%的货款，待整体验收合格一年后支付5%。</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A、合格销售发票。</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B、《经甲方确认的验收单》</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（2）在签订合同时，乙方明确表示无需预付款或者主动要求降低预付款比例的，甲方可不适用上述关于预付款的规定。</w:t>
      </w:r>
      <w:r/>
    </w:p>
    <w:p>
      <w:pPr>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2.支付方式：</w:t>
      </w:r>
      <w:r>
        <w:rPr>
          <w:rFonts w:hint="eastAsia" w:ascii="宋体" w:hAnsi="宋体" w:cs="宋体"/>
          <w:b/>
          <w:color w:val="000000"/>
          <w:sz w:val="24"/>
          <w:szCs w:val="24"/>
          <w:lang w:val="en-US" w:eastAsia="zh-CN"/>
        </w:rPr>
        <w:t xml:space="preserve">数字人民币支付</w:t>
      </w:r>
      <w:r>
        <w:rPr>
          <w:rFonts w:hint="eastAsia" w:ascii="宋体" w:hAnsi="宋体" w:cs="宋体"/>
          <w:b/>
          <w:color w:val="000000"/>
          <w:sz w:val="24"/>
          <w:szCs w:val="24"/>
        </w:rPr>
        <w:t xml:space="preserve">。</w:t>
      </w:r>
      <w:r/>
    </w:p>
    <w:p>
      <w:pPr>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乙方</w:t>
      </w:r>
      <w:r>
        <w:rPr>
          <w:rFonts w:hint="eastAsia" w:ascii="宋体" w:hAnsi="宋体" w:cs="宋体"/>
          <w:b/>
          <w:color w:val="000000"/>
          <w:sz w:val="24"/>
          <w:szCs w:val="24"/>
          <w:lang w:val="en-US" w:eastAsia="zh-CN"/>
        </w:rPr>
        <w:t xml:space="preserve">数字人民币账户</w:t>
      </w:r>
      <w:r>
        <w:rPr>
          <w:rFonts w:hint="eastAsia" w:ascii="宋体" w:hAnsi="宋体" w:cs="宋体"/>
          <w:b/>
          <w:color w:val="000000"/>
          <w:sz w:val="24"/>
          <w:szCs w:val="24"/>
        </w:rPr>
        <w:t xml:space="preserve">信息如下：</w:t>
      </w:r>
      <w:r/>
    </w:p>
    <w:p>
      <w:pPr>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开户名称： </w:t>
      </w:r>
      <w:r/>
    </w:p>
    <w:p>
      <w:pPr>
        <w:ind w:firstLine="42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开户银行：</w:t>
      </w:r>
      <w:r>
        <w:rPr>
          <w:rFonts w:ascii="宋体" w:hAnsi="宋体" w:cs="宋体"/>
          <w:b/>
          <w:color w:val="000000"/>
          <w:sz w:val="24"/>
          <w:szCs w:val="24"/>
        </w:rPr>
        <w:t xml:space="preserve"> </w:t>
      </w:r>
      <w:r/>
    </w:p>
    <w:p>
      <w:pPr>
        <w:ind w:firstLine="482"/>
        <w:spacing w:line="360" w:lineRule="auto"/>
        <w:rPr>
          <w:color w:val="000000"/>
          <w:sz w:val="24"/>
          <w:szCs w:val="24"/>
        </w:rPr>
      </w:pPr>
      <w:r>
        <w:rPr>
          <w:rFonts w:hint="eastAsia" w:ascii="宋体" w:hAnsi="宋体" w:cs="宋体"/>
          <w:b/>
          <w:color w:val="000000"/>
          <w:sz w:val="24"/>
          <w:szCs w:val="24"/>
          <w:lang w:val="en-US" w:eastAsia="zh-CN"/>
        </w:rPr>
        <w:t xml:space="preserve">数字人民币</w:t>
      </w:r>
      <w:r>
        <w:rPr>
          <w:rFonts w:hint="eastAsia" w:ascii="宋体" w:hAnsi="宋体" w:cs="宋体"/>
          <w:b/>
          <w:color w:val="000000"/>
          <w:sz w:val="24"/>
          <w:szCs w:val="24"/>
        </w:rPr>
        <w:t xml:space="preserve">账号</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数币钱包ID</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六、验收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1.乙方提交的货物由甲方负责验收。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七、保修期：</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本项目经甲方验收合格后，乙方将提供</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年质量保证期。质量保证期内，乙方负责对其提供的货物实行免费维修。</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八、伴随服务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1.乙方应提供所交付货物的全套技术文件资料，包括产品目录、软件备份、图纸、操作手册、使用说明、维护手册和服务指南等。</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3.上述伴随服务的费用应包含在合同价中，不单独进行支付。</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4.货物的包装、储运、安装按国家有关规定执行。</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九、质量保证</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十、索赔</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1.甲方有权根据当地国家技术监督局、进出口商品检验局或其他具有法定资格的质检机构出具的检验证书向乙方提出索赔。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2.如果乙方对缺陷负有责任而甲方提出索赔，乙方应按照甲方同意的下列一种或多种方式解决索赔事宜：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（2）根据货物低劣、损坏程度以及甲方所遭受损失的金额，经双方商定降低货物的价格。</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十一、履约延误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1.乙方应按照合同规定的时间、地点交货和提供服务；甲方应按照合同规定的时间、地点接收货物和接受服务。</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2.如果乙方无正当理由拖延交货，将受到以下制裁：加收误期赔偿费、终止合同；如果甲方无正当理由拖延接收货物和接受服务，应承担相应责任。 </w:t>
      </w:r>
      <w:r/>
    </w:p>
    <w:p>
      <w:pPr>
        <w:ind w:firstLine="420"/>
        <w:spacing w:line="360" w:lineRule="auto"/>
        <w:widowControl/>
        <w:rPr>
          <w:color w:val="000000"/>
          <w:sz w:val="24"/>
          <w:szCs w:val="24"/>
        </w:rPr>
      </w:pPr>
      <w:r>
        <w:rPr>
          <w:rFonts w:hint="eastAsia" w:ascii="宋体" w:hAnsi="宋体" w:cs="宋体"/>
          <w:color w:val="000000"/>
          <w:sz w:val="24"/>
          <w:szCs w:val="24"/>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十二、误期赔偿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2.误期赔偿费可从应付货款中扣除。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3.收取误期赔偿费不影响甲方采取合同规定的其他补救措施的权利。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十三、不可抗力</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十四、争端的解决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2.如果调解不成，双方中的任何一方可向人民法院提起诉讼。诉讼由合同签订地人民法院管辖。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3.诉讼费由败诉方负担。</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4.因合同部分履行引发诉讼的，在诉讼期间，除正在进行诉讼的部分外，本合同的其它部分应继续执行。 </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十五、违约终止合同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1.在甲方因乙方违约而按合同约定采取的任何补救措施不受影响的情况下，甲方可在下列情况下向乙方发出书面通知，提出终止部分或全部合同。 </w:t>
      </w:r>
      <w:r/>
    </w:p>
    <w:p>
      <w:pPr>
        <w:ind w:firstLine="20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（1）如果乙方未能在合同规定的限期或甲方同意延长的限期内提供部分或全部货物和服务。</w:t>
      </w:r>
      <w:r/>
    </w:p>
    <w:p>
      <w:pPr>
        <w:ind w:firstLine="20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（2）如果乙方未能履行合同规定的其它任何义务。 </w:t>
      </w:r>
      <w:r/>
    </w:p>
    <w:p>
      <w:pPr>
        <w:ind w:firstLine="20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3.如果甲方违约，应承担相应的违约责任。 </w:t>
      </w:r>
      <w:r/>
    </w:p>
    <w:p>
      <w:pPr>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十六、破产终止合同：</w:t>
      </w:r>
      <w:r>
        <w:rPr>
          <w:rFonts w:hint="eastAsia" w:ascii="宋体" w:hAnsi="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widowControl/>
        <w:rPr>
          <w:rFonts w:hint="eastAsia" w:ascii="宋体" w:hAnsi="宋体" w:cs="宋体"/>
          <w:b/>
          <w:color w:val="000000"/>
          <w:sz w:val="24"/>
          <w:szCs w:val="24"/>
        </w:rPr>
      </w:pPr>
      <w:r>
        <w:rPr>
          <w:rFonts w:hint="eastAsia" w:ascii="宋体" w:hAnsi="宋体" w:cs="宋体"/>
          <w:color w:val="000000"/>
          <w:sz w:val="24"/>
          <w:szCs w:val="24"/>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十八、合同转让和分包：</w:t>
      </w:r>
      <w:r>
        <w:rPr>
          <w:rFonts w:hint="eastAsia" w:ascii="宋体" w:hAnsi="宋体" w:cs="宋体"/>
          <w:color w:val="000000"/>
          <w:sz w:val="24"/>
          <w:szCs w:val="24"/>
        </w:rPr>
        <w:t xml:space="preserve">本项目不得转包、分包。</w:t>
      </w:r>
      <w:r/>
    </w:p>
    <w:p>
      <w:pPr>
        <w:ind w:firstLine="42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十九、需要补充的合同条款：</w:t>
      </w:r>
      <w:r>
        <w:rPr>
          <w:rFonts w:hint="eastAsia" w:ascii="宋体" w:hAnsi="宋体" w:cs="宋体"/>
          <w:color w:val="000000"/>
          <w:sz w:val="24"/>
          <w:szCs w:val="24"/>
        </w:rPr>
        <w:t xml:space="preserve">（根据评标过程中或者商务谈判时商定的条款和条件在订立合同时标明）。</w:t>
      </w:r>
      <w:r/>
    </w:p>
    <w:p>
      <w:pPr>
        <w:ind w:firstLine="422"/>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二十、合同生效 </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1.双方签约人为各自法定代表人或被授权代表。</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本合同自甲乙双方签字盖章之日起生效。</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4.本合同壹式</w:t>
      </w:r>
      <w:r>
        <w:rPr>
          <w:rFonts w:hint="eastAsia" w:ascii="宋体" w:hAnsi="宋体" w:cs="宋体"/>
          <w:b/>
          <w:color w:val="000000"/>
          <w:sz w:val="24"/>
          <w:szCs w:val="24"/>
        </w:rPr>
        <w:t xml:space="preserve">肆</w:t>
      </w:r>
      <w:r>
        <w:rPr>
          <w:rFonts w:hint="eastAsia" w:ascii="宋体" w:hAnsi="宋体" w:cs="宋体"/>
          <w:color w:val="000000"/>
          <w:sz w:val="24"/>
          <w:szCs w:val="24"/>
        </w:rPr>
        <w:t xml:space="preserve">份，甲乙双方各执</w:t>
      </w:r>
      <w:r>
        <w:rPr>
          <w:rFonts w:hint="eastAsia" w:ascii="宋体" w:hAnsi="宋体" w:cs="宋体"/>
          <w:b/>
          <w:color w:val="000000"/>
          <w:sz w:val="24"/>
          <w:szCs w:val="24"/>
        </w:rPr>
        <w:t xml:space="preserve">贰</w:t>
      </w:r>
      <w:r>
        <w:rPr>
          <w:rFonts w:hint="eastAsia" w:ascii="宋体" w:hAnsi="宋体" w:cs="宋体"/>
          <w:color w:val="000000"/>
          <w:sz w:val="24"/>
          <w:szCs w:val="24"/>
        </w:rPr>
        <w:t xml:space="preserve">份，各份具有同等法律效力。</w:t>
      </w:r>
      <w:r/>
    </w:p>
    <w:p>
      <w:pPr>
        <w:ind w:firstLine="420"/>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.本合同应按照中华人民共和国的现行法律进行解释。</w:t>
      </w:r>
      <w:r/>
    </w:p>
    <w:p>
      <w:pPr>
        <w:ind w:firstLine="420"/>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.合同修改：除甲乙双方签署书面修改、补充协议，并成为本合同不可分割的一部分之外，本合同条件不得有任何变化或修改。</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甲方（公章）：                     </w:t>
      </w:r>
      <w:r>
        <w:rPr>
          <w:rFonts w:ascii="宋体" w:hAnsi="宋体" w:cs="宋体"/>
          <w:color w:val="000000"/>
          <w:sz w:val="24"/>
          <w:szCs w:val="24"/>
        </w:rPr>
        <w:t xml:space="preserve">  </w:t>
      </w:r>
      <w:r>
        <w:rPr>
          <w:rFonts w:hint="eastAsia" w:ascii="宋体" w:hAnsi="宋体" w:cs="宋体"/>
          <w:color w:val="000000"/>
          <w:sz w:val="24"/>
          <w:szCs w:val="24"/>
        </w:rPr>
        <w:t xml:space="preserve">  乙方（公章）：</w:t>
      </w:r>
      <w:r>
        <w:rPr>
          <w:rFonts w:ascii="宋体" w:hAnsi="宋体" w:cs="宋体"/>
          <w:color w:val="000000"/>
          <w:sz w:val="24"/>
          <w:szCs w:val="24"/>
        </w:rPr>
        <w:t xml:space="preserve"> </w:t>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法定代表人（或授权代表）：    </w:t>
      </w:r>
      <w:r>
        <w:rPr>
          <w:rFonts w:ascii="宋体" w:hAnsi="宋体" w:cs="宋体"/>
          <w:color w:val="000000"/>
          <w:sz w:val="24"/>
          <w:szCs w:val="24"/>
        </w:rPr>
        <w:t xml:space="preserve">  </w:t>
      </w:r>
      <w:r>
        <w:rPr>
          <w:rFonts w:hint="eastAsia" w:ascii="宋体" w:hAnsi="宋体" w:cs="宋体"/>
          <w:color w:val="000000"/>
          <w:sz w:val="24"/>
          <w:szCs w:val="24"/>
        </w:rPr>
        <w:t xml:space="preserve">       法定代表人（或授权代表）： </w:t>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签约日期：                  </w:t>
      </w:r>
      <w:r>
        <w:rPr>
          <w:rFonts w:ascii="宋体" w:hAnsi="宋体" w:cs="宋体"/>
          <w:color w:val="000000"/>
          <w:sz w:val="24"/>
          <w:szCs w:val="24"/>
        </w:rPr>
        <w:t xml:space="preserve">  </w:t>
      </w:r>
      <w:r>
        <w:rPr>
          <w:rFonts w:hint="eastAsia" w:ascii="宋体" w:hAnsi="宋体" w:cs="宋体"/>
          <w:color w:val="000000"/>
          <w:sz w:val="24"/>
          <w:szCs w:val="24"/>
        </w:rPr>
        <w:t xml:space="preserve">         签约日期： </w:t>
      </w:r>
      <w:r/>
    </w:p>
    <w:p>
      <w:pPr>
        <w:ind w:left="400" w:firstLine="420"/>
        <w:spacing w:line="360" w:lineRule="exact"/>
        <w:rPr>
          <w:rFonts w:hint="eastAsia" w:ascii="宋体" w:hAnsi="宋体"/>
          <w:color w:val="000000"/>
          <w:sz w:val="24"/>
          <w:szCs w:val="24"/>
        </w:rPr>
      </w:pPr>
      <w:r>
        <w:rPr>
          <w:rFonts w:hint="eastAsia" w:ascii="宋体" w:hAnsi="宋体"/>
          <w:color w:val="000000"/>
          <w:sz w:val="24"/>
          <w:szCs w:val="24"/>
        </w:rPr>
      </w:r>
      <w:r/>
    </w:p>
    <w:p>
      <w:pPr>
        <w:ind w:firstLine="420"/>
        <w:rPr>
          <w:color w:val="000000"/>
          <w:sz w:val="24"/>
          <w:szCs w:val="24"/>
        </w:rPr>
      </w:pPr>
      <w:r>
        <w:rPr>
          <w:rFonts w:hint="eastAsia" w:ascii="宋体" w:hAnsi="宋体" w:cs="宋体"/>
          <w:color w:val="000000"/>
          <w:sz w:val="24"/>
          <w:szCs w:val="24"/>
        </w:rPr>
        <w:t xml:space="preserve">合同签定地：</w:t>
      </w:r>
      <w:r/>
    </w:p>
    <w:p>
      <w:pPr>
        <w:rPr>
          <w:color w:val="000000"/>
          <w:sz w:val="24"/>
          <w:szCs w:val="24"/>
        </w:rPr>
      </w:pPr>
      <w:r>
        <w:rPr>
          <w:color w:val="000000"/>
          <w:sz w:val="24"/>
          <w:szCs w:val="24"/>
        </w:rPr>
      </w:r>
      <w:r/>
    </w:p>
    <w:p>
      <w:pPr>
        <w:ind w:firstLine="425"/>
        <w:spacing w:line="400" w:lineRule="exact"/>
        <w:rPr>
          <w:rFonts w:hint="eastAsia" w:ascii="宋体" w:hAnsi="宋体"/>
          <w:color w:val="000000"/>
          <w:sz w:val="24"/>
          <w:szCs w:val="24"/>
        </w:rPr>
      </w:pPr>
      <w:r>
        <w:rPr>
          <w:rFonts w:hint="eastAsia" w:ascii="宋体" w:hAnsi="宋体"/>
          <w:color w:val="000000"/>
          <w:sz w:val="24"/>
          <w:szCs w:val="24"/>
        </w:rPr>
      </w:r>
      <w:r/>
    </w:p>
    <w:p>
      <w:pPr>
        <w:ind w:firstLine="42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r>
      <w:bookmarkEnd w:id="35"/>
      <w:r/>
      <w:r/>
    </w:p>
    <w:p>
      <w:pPr>
        <w:jc w:val="center"/>
        <w:spacing w:line="400" w:lineRule="exact"/>
        <w:rPr>
          <w:rFonts w:hint="eastAsia" w:hAnsi="宋体" w:cs="宋体"/>
          <w:color w:val="000000"/>
          <w:sz w:val="24"/>
          <w:szCs w:val="24"/>
        </w:rPr>
      </w:pPr>
      <w:r>
        <w:rPr>
          <w:rFonts w:hint="eastAsia" w:hAnsi="宋体" w:cs="宋体"/>
          <w:color w:val="000000"/>
          <w:sz w:val="24"/>
          <w:szCs w:val="24"/>
        </w:rPr>
      </w:r>
      <w:r/>
    </w:p>
    <w:p>
      <w:pPr>
        <w:numPr>
          <w:ilvl w:val="0"/>
          <w:numId w:val="28"/>
        </w:numPr>
        <w:jc w:val="center"/>
        <w:rPr>
          <w:rFonts w:ascii="宋体" w:hAnsi="宋体"/>
          <w:b/>
          <w:bCs/>
          <w:color w:val="000000"/>
          <w:sz w:val="28"/>
          <w:szCs w:val="28"/>
        </w:rPr>
      </w:pPr>
      <w:r>
        <w:rPr>
          <w:rFonts w:ascii="宋体" w:hAnsi="宋体" w:cs="宋体"/>
          <w:b/>
          <w:bCs/>
          <w:color w:val="000000"/>
          <w:sz w:val="32"/>
          <w:szCs w:val="32"/>
          <w:lang w:val="zh-CN"/>
        </w:rPr>
        <w:br w:type="page" w:clear="all"/>
      </w:r>
      <w:bookmarkStart w:id="36" w:name="_Hlk63064420"/>
      <w:r>
        <w:rPr>
          <w:rFonts w:ascii="宋体" w:hAnsi="宋体"/>
          <w:b/>
          <w:bCs/>
          <w:color w:val="000000"/>
          <w:sz w:val="28"/>
          <w:szCs w:val="28"/>
        </w:rPr>
        <w:t xml:space="preserve">评标方法、评分标准</w:t>
      </w:r>
      <w:bookmarkEnd w:id="36"/>
      <w:r/>
      <w:r/>
    </w:p>
    <w:p>
      <w:pPr>
        <w:numPr>
          <w:ilvl w:val="0"/>
          <w:numId w:val="0"/>
        </w:numPr>
        <w:ind w:firstLine="2811"/>
        <w:jc w:val="both"/>
        <w:rPr>
          <w:rFonts w:hint="eastAsia" w:ascii="宋体" w:hAnsi="宋体"/>
          <w:b/>
          <w:bCs/>
          <w:color w:val="000000"/>
          <w:sz w:val="28"/>
          <w:szCs w:val="28"/>
          <w:lang w:val="en-US" w:eastAsia="zh-CN"/>
        </w:rPr>
      </w:pPr>
      <w:r>
        <w:rPr>
          <w:rFonts w:hint="eastAsia" w:ascii="宋体" w:hAnsi="宋体"/>
          <w:b/>
          <w:bCs/>
          <w:color w:val="000000"/>
          <w:sz w:val="28"/>
          <w:szCs w:val="28"/>
          <w:lang w:val="en-US" w:eastAsia="zh-CN"/>
        </w:rPr>
      </w:r>
      <w:r/>
    </w:p>
    <w:p>
      <w:pPr>
        <w:numPr>
          <w:ilvl w:val="0"/>
          <w:numId w:val="0"/>
        </w:numPr>
        <w:ind w:firstLine="3373"/>
        <w:jc w:val="both"/>
        <w:rPr>
          <w:rFonts w:hint="default" w:ascii="宋体" w:hAnsi="宋体" w:eastAsia="宋体"/>
          <w:b/>
          <w:bCs/>
          <w:color w:val="000000"/>
          <w:sz w:val="28"/>
          <w:szCs w:val="28"/>
          <w:lang w:val="en-US" w:eastAsia="zh-CN"/>
        </w:rPr>
      </w:pPr>
      <w:r>
        <w:rPr>
          <w:rFonts w:hint="eastAsia" w:ascii="宋体" w:hAnsi="宋体"/>
          <w:b/>
          <w:bCs/>
          <w:color w:val="000000"/>
          <w:sz w:val="28"/>
          <w:szCs w:val="28"/>
          <w:lang w:val="en-US" w:eastAsia="zh-CN"/>
        </w:rPr>
        <w:t xml:space="preserve">第一标段</w:t>
      </w:r>
      <w:r/>
    </w:p>
    <w:p>
      <w:pPr>
        <w:pStyle w:val="1107"/>
        <w:ind w:firstLine="422"/>
        <w:spacing w:line="400" w:lineRule="exact"/>
        <w:rPr>
          <w:rFonts w:hint="eastAsia" w:hAnsi="宋体" w:eastAsia="宋体" w:cs="宋体"/>
          <w:b/>
          <w:bCs/>
          <w:color w:val="000000"/>
          <w:sz w:val="24"/>
          <w:szCs w:val="24"/>
        </w:rPr>
        <w:outlineLvl w:val="0"/>
      </w:pPr>
      <w:r/>
      <w:bookmarkStart w:id="37" w:name="_Hlk124435630"/>
      <w:r>
        <w:rPr>
          <w:rFonts w:hint="eastAsia" w:hAnsi="宋体" w:eastAsia="宋体" w:cs="宋体"/>
          <w:b/>
          <w:bCs/>
          <w:color w:val="000000"/>
          <w:sz w:val="24"/>
          <w:szCs w:val="24"/>
        </w:rPr>
        <w:t xml:space="preserve">一、评标方法：</w:t>
      </w:r>
      <w:r/>
    </w:p>
    <w:p>
      <w:pPr>
        <w:pStyle w:val="1107"/>
        <w:ind w:firstLine="420"/>
        <w:spacing w:line="400" w:lineRule="exact"/>
        <w:rPr>
          <w:rFonts w:hint="eastAsia" w:hAnsi="宋体" w:eastAsia="宋体" w:cs="宋体"/>
          <w:color w:val="000000"/>
          <w:sz w:val="24"/>
          <w:szCs w:val="24"/>
        </w:rPr>
      </w:pPr>
      <w:r>
        <w:rPr>
          <w:rFonts w:hint="eastAsia" w:hAnsi="宋体" w:eastAsia="宋体" w:cs="宋体"/>
          <w:color w:val="000000"/>
          <w:sz w:val="24"/>
          <w:szCs w:val="24"/>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w:t>
      </w:r>
      <w:r>
        <w:rPr>
          <w:rFonts w:hint="eastAsia" w:hAnsi="宋体" w:eastAsia="宋体" w:cs="宋体"/>
          <w:color w:val="000000"/>
          <w:sz w:val="24"/>
          <w:szCs w:val="24"/>
          <w:lang w:eastAsia="zh-CN"/>
        </w:rPr>
        <w:t xml:space="preserve">两位</w:t>
      </w:r>
      <w:r>
        <w:rPr>
          <w:rFonts w:hint="eastAsia" w:hAnsi="宋体" w:eastAsia="宋体" w:cs="宋体"/>
          <w:color w:val="000000"/>
          <w:sz w:val="24"/>
          <w:szCs w:val="24"/>
        </w:rPr>
        <w:t xml:space="preserve">）</w:t>
      </w:r>
      <w:r/>
    </w:p>
    <w:p>
      <w:pPr>
        <w:pStyle w:val="1107"/>
        <w:ind w:firstLine="420"/>
        <w:spacing w:line="400" w:lineRule="exact"/>
        <w:rPr>
          <w:rFonts w:hint="eastAsia" w:hAnsi="宋体" w:eastAsia="宋体" w:cs="宋体"/>
          <w:color w:val="000000"/>
          <w:sz w:val="24"/>
          <w:szCs w:val="24"/>
        </w:rPr>
      </w:pPr>
      <w:r>
        <w:rPr>
          <w:rFonts w:hint="eastAsia" w:hAnsi="宋体" w:eastAsia="宋体"/>
          <w:color w:val="000000"/>
          <w:sz w:val="24"/>
          <w:szCs w:val="24"/>
        </w:rPr>
        <w:t xml:space="preserve">2、</w:t>
      </w:r>
      <w:r>
        <w:rPr>
          <w:rFonts w:hAnsi="宋体" w:eastAsia="宋体"/>
          <w:color w:val="000000"/>
          <w:sz w:val="24"/>
          <w:szCs w:val="24"/>
        </w:rPr>
        <w:t xml:space="preserve">综合评分的主要因素为：价格、</w:t>
      </w:r>
      <w:r>
        <w:rPr>
          <w:rFonts w:hint="eastAsia" w:hAnsi="宋体" w:eastAsia="宋体"/>
          <w:color w:val="000000"/>
          <w:sz w:val="24"/>
          <w:szCs w:val="24"/>
        </w:rPr>
        <w:t xml:space="preserve">技术水平</w:t>
      </w:r>
      <w:r>
        <w:rPr>
          <w:rFonts w:hAnsi="宋体" w:eastAsia="宋体"/>
          <w:color w:val="000000"/>
          <w:sz w:val="24"/>
          <w:szCs w:val="24"/>
        </w:rPr>
        <w:t xml:space="preserve">、</w:t>
      </w:r>
      <w:r>
        <w:rPr>
          <w:rFonts w:hint="eastAsia" w:hAnsi="宋体" w:eastAsia="宋体"/>
          <w:color w:val="000000"/>
          <w:sz w:val="24"/>
          <w:szCs w:val="24"/>
        </w:rPr>
        <w:t xml:space="preserve">履约能力、售后</w:t>
      </w:r>
      <w:r>
        <w:rPr>
          <w:rFonts w:hAnsi="宋体" w:eastAsia="宋体"/>
          <w:color w:val="000000"/>
          <w:sz w:val="24"/>
          <w:szCs w:val="24"/>
        </w:rPr>
        <w:t xml:space="preserve">服务</w:t>
      </w:r>
      <w:r>
        <w:rPr>
          <w:rFonts w:hint="eastAsia" w:hAnsi="宋体" w:eastAsia="宋体"/>
          <w:color w:val="000000"/>
          <w:sz w:val="24"/>
          <w:szCs w:val="24"/>
        </w:rPr>
        <w:t xml:space="preserve">等，</w:t>
      </w:r>
      <w:r>
        <w:rPr>
          <w:rFonts w:hAnsi="宋体" w:eastAsia="宋体"/>
          <w:color w:val="000000"/>
          <w:sz w:val="24"/>
          <w:szCs w:val="24"/>
        </w:rPr>
        <w:t xml:space="preserve">对采购文件的响应程度，以及相应的商务标和技术标比重或者分值等。</w:t>
      </w:r>
      <w:r/>
    </w:p>
    <w:p>
      <w:pPr>
        <w:pStyle w:val="1107"/>
        <w:ind w:firstLine="422"/>
        <w:spacing w:line="400" w:lineRule="exact"/>
        <w:rPr>
          <w:rFonts w:hint="eastAsia" w:hAnsi="宋体" w:eastAsia="宋体" w:cs="宋体"/>
          <w:b/>
          <w:bCs/>
          <w:color w:val="000000"/>
          <w:sz w:val="24"/>
          <w:szCs w:val="24"/>
        </w:rPr>
      </w:pPr>
      <w:r>
        <w:rPr>
          <w:rFonts w:hint="eastAsia" w:hAnsi="宋体" w:eastAsia="宋体" w:cs="宋体"/>
          <w:b/>
          <w:bCs/>
          <w:color w:val="000000"/>
          <w:sz w:val="24"/>
          <w:szCs w:val="24"/>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w:t>
      </w:r>
      <w:r>
        <w:rPr>
          <w:rFonts w:hint="eastAsia" w:hAnsi="宋体" w:eastAsia="宋体" w:cs="宋体"/>
          <w:b/>
          <w:bCs/>
          <w:color w:val="000000"/>
          <w:sz w:val="24"/>
          <w:szCs w:val="24"/>
          <w:lang w:val="en-US" w:eastAsia="zh-CN"/>
        </w:rPr>
        <w:t xml:space="preserve">产品</w:t>
      </w:r>
      <w:r>
        <w:rPr>
          <w:rFonts w:hint="eastAsia" w:hAnsi="宋体" w:eastAsia="宋体" w:cs="宋体"/>
          <w:b/>
          <w:bCs/>
          <w:color w:val="000000"/>
          <w:sz w:val="24"/>
          <w:szCs w:val="24"/>
        </w:rPr>
        <w:t xml:space="preserve">（标注）品牌相同的，按上述规定处理。</w:t>
      </w:r>
      <w:r/>
    </w:p>
    <w:p>
      <w:pPr>
        <w:pStyle w:val="1107"/>
        <w:ind w:firstLine="420"/>
        <w:spacing w:line="400" w:lineRule="exact"/>
        <w:rPr>
          <w:rFonts w:hint="eastAsia" w:hAnsi="宋体" w:eastAsia="宋体" w:cs="宋体"/>
          <w:color w:val="000000"/>
          <w:sz w:val="24"/>
          <w:szCs w:val="24"/>
        </w:rPr>
      </w:pPr>
      <w:r>
        <w:rPr>
          <w:rFonts w:hint="eastAsia" w:hAnsi="宋体" w:eastAsia="宋体" w:cs="宋体"/>
          <w:color w:val="000000"/>
          <w:sz w:val="24"/>
          <w:szCs w:val="24"/>
        </w:rPr>
        <w:t xml:space="preserve">4、</w:t>
      </w:r>
      <w:r>
        <w:rPr>
          <w:rFonts w:hAnsi="宋体" w:eastAsia="宋体"/>
          <w:color w:val="000000"/>
          <w:sz w:val="24"/>
          <w:szCs w:val="24"/>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4"/>
          <w:szCs w:val="24"/>
        </w:rPr>
        <w:t xml:space="preserve">。</w:t>
      </w:r>
      <w:r/>
    </w:p>
    <w:p>
      <w:pPr>
        <w:pStyle w:val="1107"/>
        <w:ind w:firstLine="420"/>
        <w:spacing w:line="400" w:lineRule="exact"/>
        <w:rPr>
          <w:rFonts w:hint="eastAsia" w:hAnsi="宋体" w:eastAsia="宋体" w:cs="宋体"/>
          <w:color w:val="000000"/>
          <w:sz w:val="24"/>
          <w:szCs w:val="24"/>
        </w:rPr>
      </w:pPr>
      <w:r>
        <w:rPr>
          <w:rFonts w:hint="eastAsia" w:hAnsi="宋体" w:eastAsia="宋体" w:cs="宋体"/>
          <w:color w:val="000000"/>
          <w:sz w:val="24"/>
          <w:szCs w:val="24"/>
        </w:rPr>
        <w:t xml:space="preserve">评标结果按评审后得分由高到低顺序排列。</w:t>
      </w:r>
      <w:bookmarkStart w:id="38" w:name="_Hlk124435667"/>
      <w:r>
        <w:rPr>
          <w:rFonts w:hint="eastAsia" w:hAnsi="宋体" w:eastAsia="宋体" w:cs="宋体"/>
          <w:color w:val="000000"/>
          <w:sz w:val="24"/>
          <w:szCs w:val="24"/>
        </w:rPr>
        <w:t xml:space="preserve">得分相同的，按投标报价由低到高顺序排列。得分且投标报价相同的抽签确定排序。投标文件满足招标文件全部实质性要求，按照评审因素的量化指标评审得分推荐中标候选人顺序。</w:t>
      </w:r>
      <w:bookmarkEnd w:id="38"/>
      <w:r/>
      <w:r/>
    </w:p>
    <w:p>
      <w:pPr>
        <w:pStyle w:val="1107"/>
        <w:ind w:firstLine="420"/>
        <w:spacing w:line="400" w:lineRule="exact"/>
        <w:rPr>
          <w:rFonts w:hint="eastAsia" w:hAnsi="宋体" w:eastAsia="宋体" w:cs="宋体"/>
          <w:b/>
          <w:bCs/>
          <w:color w:val="000000"/>
          <w:sz w:val="24"/>
          <w:szCs w:val="24"/>
        </w:rPr>
      </w:pPr>
      <w:r>
        <w:rPr>
          <w:rFonts w:hAnsi="宋体" w:eastAsia="宋体" w:cs="宋体"/>
          <w:color w:val="000000"/>
          <w:sz w:val="24"/>
          <w:szCs w:val="24"/>
        </w:rPr>
        <w:t xml:space="preserve">5</w:t>
      </w:r>
      <w:r>
        <w:rPr>
          <w:rFonts w:hint="eastAsia" w:hAnsi="宋体" w:eastAsia="宋体" w:cs="宋体"/>
          <w:color w:val="000000"/>
          <w:sz w:val="24"/>
          <w:szCs w:val="24"/>
        </w:rPr>
        <w:t xml:space="preserve">、采购人已书面授权评标委员会直接确定中标供应商。</w:t>
      </w:r>
      <w:r/>
    </w:p>
    <w:p>
      <w:pPr>
        <w:pStyle w:val="1107"/>
        <w:spacing w:line="400" w:lineRule="exact"/>
        <w:rPr>
          <w:rFonts w:hint="eastAsia" w:hAnsi="宋体" w:eastAsia="宋体"/>
          <w:b/>
          <w:color w:val="000000"/>
          <w:sz w:val="24"/>
          <w:szCs w:val="24"/>
        </w:rPr>
      </w:pPr>
      <w:r>
        <w:rPr>
          <w:rFonts w:hint="eastAsia" w:hAnsi="宋体" w:eastAsia="宋体"/>
          <w:b/>
          <w:color w:val="000000"/>
          <w:sz w:val="24"/>
          <w:szCs w:val="24"/>
        </w:rPr>
        <w:t xml:space="preserve">二</w:t>
      </w:r>
      <w:bookmarkEnd w:id="37"/>
      <w:r>
        <w:rPr>
          <w:rFonts w:hint="eastAsia" w:hAnsi="宋体" w:eastAsia="宋体" w:cs="宋体"/>
          <w:b/>
          <w:bCs/>
          <w:color w:val="000000"/>
          <w:sz w:val="24"/>
          <w:szCs w:val="24"/>
        </w:rPr>
        <w:t xml:space="preserve">、</w:t>
      </w:r>
      <w:r>
        <w:rPr>
          <w:rFonts w:hAnsi="宋体" w:eastAsia="宋体"/>
          <w:b/>
          <w:color w:val="000000"/>
          <w:sz w:val="24"/>
          <w:szCs w:val="24"/>
        </w:rPr>
        <w:t xml:space="preserve">评分标准：</w:t>
      </w:r>
      <w:r/>
    </w:p>
    <w:p>
      <w:pPr>
        <w:pStyle w:val="1107"/>
        <w:ind w:firstLine="420"/>
        <w:spacing w:line="400" w:lineRule="exact"/>
        <w:rPr>
          <w:rFonts w:hint="eastAsia" w:hAnsi="宋体" w:eastAsia="宋体" w:cs="宋体"/>
          <w:color w:val="000000"/>
          <w:sz w:val="24"/>
          <w:szCs w:val="24"/>
        </w:rPr>
      </w:pPr>
      <w:r>
        <w:rPr>
          <w:rFonts w:hint="eastAsia" w:hAnsi="宋体" w:eastAsia="宋体" w:cs="宋体"/>
          <w:color w:val="000000"/>
          <w:sz w:val="24"/>
          <w:szCs w:val="24"/>
        </w:rPr>
        <w:t xml:space="preserve">本次采购的评标方法采用综合评分法，总分值为100分。</w:t>
      </w:r>
      <w:r/>
    </w:p>
    <w:p>
      <w:pPr>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（一）价格（30分）</w:t>
      </w:r>
      <w:r/>
    </w:p>
    <w:p>
      <w:pPr>
        <w:ind w:firstLine="42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以通过评标初审，实质性响应采购文件要求且报价最低的投标报价为评标基准价（须未超过采购预算或最高限价（如有），其价格分为满分30分。其他投标人的</w:t>
      </w:r>
      <w:r>
        <w:rPr>
          <w:rFonts w:hint="eastAsia" w:ascii="宋体" w:hAnsi="宋体" w:cs="宋体"/>
          <w:bCs/>
          <w:color w:val="000000"/>
          <w:sz w:val="24"/>
          <w:szCs w:val="24"/>
          <w:lang w:eastAsia="zh-CN"/>
        </w:rPr>
        <w:t xml:space="preserve">价格</w:t>
      </w:r>
      <w:r>
        <w:rPr>
          <w:rFonts w:hint="eastAsia" w:ascii="宋体" w:hAnsi="宋体" w:cs="宋体"/>
          <w:bCs/>
          <w:color w:val="000000"/>
          <w:sz w:val="24"/>
          <w:szCs w:val="24"/>
        </w:rPr>
        <w:t xml:space="preserve">统一按照下列公式计算：</w:t>
      </w:r>
      <w:r/>
    </w:p>
    <w:p>
      <w:pPr>
        <w:ind w:firstLine="42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投标报价得分=（评标基准价/投标报价）X价格权值X100（价格权值为30%）</w:t>
      </w:r>
      <w:r/>
    </w:p>
    <w:p>
      <w:pPr>
        <w:jc w:val="left"/>
        <w:spacing w:line="400" w:lineRule="exact"/>
        <w:rPr>
          <w:rFonts w:hint="eastAsia" w:ascii="宋体" w:hAnsi="宋体" w:cs="宋体"/>
          <w:b/>
          <w:color w:val="000000"/>
          <w:sz w:val="24"/>
          <w:szCs w:val="24"/>
        </w:rPr>
      </w:pPr>
      <w:r/>
      <w:bookmarkStart w:id="39" w:name="OLE_LINK92"/>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）项目实施方案</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30</w:t>
      </w:r>
      <w:r>
        <w:rPr>
          <w:rFonts w:hint="eastAsia" w:ascii="宋体" w:hAnsi="宋体" w:cs="宋体"/>
          <w:b/>
          <w:color w:val="000000"/>
          <w:sz w:val="24"/>
          <w:szCs w:val="24"/>
        </w:rPr>
        <w:t xml:space="preserve">分</w:t>
      </w:r>
      <w:r>
        <w:rPr>
          <w:rFonts w:hint="eastAsia" w:ascii="宋体" w:hAnsi="宋体" w:cs="宋体"/>
          <w:b/>
          <w:color w:val="000000"/>
          <w:sz w:val="24"/>
          <w:szCs w:val="24"/>
          <w:lang w:eastAsia="zh-CN"/>
        </w:rPr>
        <w:t xml:space="preserve">）</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1、本项目的交货工期保障计划方案比较（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投标人根据本项目特点，制定交货工期保障计划方案。</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2、投标人培训方案情况比较（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包括培训内容、时间、地点、人次、调试、配置及使用技能、业务人员培训、应用操作及使用等。</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培训方案详细具体，可行性高的得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培训方案较为详细具体，可行性较高的得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只提供了少部分方案内容且方案简单得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3、售后服务方案（</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投标人根据本项目特点，制定售后服务及质量保证方案。方案全面合理、可行性强、操作性强、贴合项目实际的得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4</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t xml:space="preserve">本项目产品安装、调试验收方案比较（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投标人根据本项目特点，制定产品安装、调试验收方案。方案全面合理、可行性强、操作性强、贴合项目实际的得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5、针对本项目的应急和重大故障解决方案（最高为</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应急和重大故障解决方案内容阐述不全面、有缺项漏项，内容较为简要，针对性一般，可行性一般的得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应急和重大故障解决方案内容阐述粗略或无阐述，无针对性，可行性较差的得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22"/>
        <w:spacing w:line="360" w:lineRule="auto"/>
        <w:rPr>
          <w:rFonts w:ascii="宋体" w:hAnsi="宋体"/>
          <w:b/>
          <w:sz w:val="24"/>
          <w:szCs w:val="24"/>
        </w:rPr>
      </w:pPr>
      <w:r>
        <w:rPr>
          <w:rFonts w:hint="eastAsia" w:ascii="宋体" w:hAnsi="宋体"/>
          <w:b/>
          <w:sz w:val="24"/>
          <w:szCs w:val="24"/>
        </w:rPr>
        <w:t xml:space="preserve">（三）技术参数比较（30分</w:t>
      </w:r>
      <w:bookmarkEnd w:id="39"/>
      <w:r>
        <w:rPr>
          <w:rFonts w:hint="eastAsia" w:ascii="宋体" w:hAnsi="宋体"/>
          <w:b/>
          <w:sz w:val="24"/>
          <w:szCs w:val="24"/>
        </w:rPr>
        <w:t xml:space="preserve">）</w:t>
      </w:r>
      <w:r/>
    </w:p>
    <w:p>
      <w:pPr>
        <w:ind w:left="0" w:firstLine="420"/>
        <w:spacing w:line="360" w:lineRule="auto"/>
        <w:rPr>
          <w:rFonts w:ascii="宋体" w:hAnsi="宋体"/>
          <w:sz w:val="24"/>
          <w:szCs w:val="24"/>
        </w:rPr>
      </w:pPr>
      <w:r/>
      <w:bookmarkStart w:id="40" w:name="OLE_LINK93"/>
      <w:r>
        <w:rPr>
          <w:rFonts w:hint="eastAsia" w:ascii="宋体" w:hAnsi="宋体"/>
          <w:sz w:val="24"/>
          <w:szCs w:val="24"/>
        </w:rPr>
        <w:t xml:space="preserve">投标人所投设备的各项技术指标符合招标文件要求的，注“★”的技术指标为主要参数</w:t>
      </w:r>
      <w:r>
        <w:rPr>
          <w:rFonts w:hint="eastAsia" w:ascii="宋体" w:hAnsi="宋体" w:cs="Times New Roman"/>
          <w:sz w:val="24"/>
          <w:szCs w:val="24"/>
        </w:rPr>
        <w:t xml:space="preserve">，每符合一项得3分；</w:t>
      </w:r>
      <w:r>
        <w:rPr>
          <w:rFonts w:hint="eastAsia" w:ascii="宋体" w:hAnsi="宋体"/>
          <w:sz w:val="24"/>
          <w:szCs w:val="24"/>
        </w:rPr>
        <w:t xml:space="preserve">本项最高得30分。</w:t>
      </w:r>
      <w:r/>
    </w:p>
    <w:p>
      <w:pPr>
        <w:ind w:left="0" w:firstLine="422"/>
        <w:spacing w:line="360" w:lineRule="auto"/>
        <w:widowControl w:val="off"/>
        <w:rPr>
          <w:sz w:val="24"/>
          <w:szCs w:val="24"/>
        </w:rPr>
      </w:pPr>
      <w:r>
        <w:rPr>
          <w:rFonts w:hint="eastAsia" w:ascii="宋体" w:hAnsi="宋体"/>
          <w:b/>
          <w:bCs/>
          <w:sz w:val="24"/>
          <w:szCs w:val="24"/>
        </w:rPr>
        <w:t xml:space="preserve">（注：“★”的技术参数需提供以下任意一种证明材料并加盖投标单位公章：1.具有国家认可的第三方机构出具的检测报告复印件；2.功能官网截图和链接，相关证明材料复印件并加盖投标单位公章；3.技术参数彩页或药监备案的说明书证明文件加盖投标单位公章；未提供不得分。）</w:t>
      </w:r>
      <w:bookmarkEnd w:id="40"/>
      <w:r/>
      <w:r/>
    </w:p>
    <w:p>
      <w:pPr>
        <w:ind w:left="0" w:firstLine="420"/>
        <w:spacing w:line="360" w:lineRule="auto"/>
        <w:rPr>
          <w:rFonts w:hint="eastAsia" w:ascii="宋体" w:hAnsi="宋体"/>
          <w:sz w:val="24"/>
          <w:szCs w:val="24"/>
        </w:rPr>
      </w:pPr>
      <w:r>
        <w:rPr>
          <w:rFonts w:hint="eastAsia" w:ascii="宋体" w:hAnsi="宋体"/>
          <w:sz w:val="24"/>
          <w:szCs w:val="24"/>
        </w:rPr>
        <w:t xml:space="preserve">（四）响应单位履约能力（</w:t>
      </w:r>
      <w:r>
        <w:rPr>
          <w:rFonts w:hint="eastAsia" w:ascii="宋体" w:hAnsi="宋体"/>
          <w:sz w:val="24"/>
          <w:szCs w:val="24"/>
          <w:lang w:val="en-US" w:eastAsia="zh-CN"/>
        </w:rPr>
        <w:t xml:space="preserve">6</w:t>
      </w:r>
      <w:r>
        <w:rPr>
          <w:rFonts w:hint="eastAsia" w:ascii="宋体" w:hAnsi="宋体"/>
          <w:sz w:val="24"/>
          <w:szCs w:val="24"/>
        </w:rPr>
        <w:t xml:space="preserve">分）</w:t>
      </w:r>
      <w:r/>
    </w:p>
    <w:p>
      <w:pPr>
        <w:ind w:left="0" w:firstLine="420"/>
        <w:spacing w:line="360" w:lineRule="auto"/>
        <w:rPr>
          <w:rFonts w:hint="eastAsia" w:ascii="宋体" w:hAnsi="宋体"/>
          <w:sz w:val="24"/>
          <w:szCs w:val="24"/>
        </w:rPr>
      </w:pPr>
      <w:r>
        <w:rPr>
          <w:rFonts w:hint="eastAsia" w:ascii="宋体" w:hAnsi="宋体"/>
          <w:sz w:val="24"/>
          <w:szCs w:val="24"/>
        </w:rPr>
        <w:t xml:space="preserve">1、投标单位具有质量管理体系认证证书得2分、环境管理体系认证证书得2分、职业健康安全管理体系认证证书得2分。最高得</w:t>
      </w:r>
      <w:r>
        <w:rPr>
          <w:rFonts w:hint="eastAsia" w:ascii="宋体" w:hAnsi="宋体"/>
          <w:sz w:val="24"/>
          <w:szCs w:val="24"/>
          <w:lang w:val="en-US" w:eastAsia="zh-CN"/>
        </w:rPr>
        <w:t xml:space="preserve">6</w:t>
      </w:r>
      <w:r>
        <w:rPr>
          <w:rFonts w:hint="eastAsia" w:ascii="宋体" w:hAnsi="宋体"/>
          <w:sz w:val="24"/>
          <w:szCs w:val="24"/>
        </w:rPr>
        <w:t xml:space="preserve">分 </w:t>
      </w:r>
      <w:r>
        <w:rPr>
          <w:rFonts w:hint="eastAsia" w:ascii="宋体" w:hAnsi="宋体"/>
          <w:sz w:val="24"/>
          <w:szCs w:val="24"/>
          <w:lang w:eastAsia="zh-CN"/>
        </w:rPr>
        <w:t xml:space="preserve">（</w:t>
      </w:r>
      <w:r>
        <w:rPr>
          <w:rFonts w:hint="eastAsia" w:ascii="宋体" w:hAnsi="宋体"/>
          <w:sz w:val="24"/>
          <w:szCs w:val="24"/>
        </w:rPr>
        <w:t xml:space="preserve">证书须在有效期内，响应文件中提供证书复印件及该证书在中国国家认证认可监督管理委员会网站 http://www.cnca.gov.cn/上查询的页面截图，以上材料加盖响应单位公章，未按上述要求提供证明材料的，对应项不得分。）</w:t>
      </w:r>
      <w:r/>
    </w:p>
    <w:p>
      <w:pPr>
        <w:ind w:left="0" w:firstLine="42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五</w:t>
      </w:r>
      <w:r>
        <w:rPr>
          <w:rFonts w:hint="eastAsia" w:ascii="宋体" w:hAnsi="宋体"/>
          <w:sz w:val="24"/>
          <w:szCs w:val="24"/>
        </w:rPr>
        <w:t xml:space="preserve">）项目业绩（</w:t>
      </w:r>
      <w:r>
        <w:rPr>
          <w:rFonts w:hint="eastAsia" w:ascii="宋体" w:hAnsi="宋体"/>
          <w:sz w:val="24"/>
          <w:szCs w:val="24"/>
          <w:lang w:val="en-US" w:eastAsia="zh-CN"/>
        </w:rPr>
        <w:t xml:space="preserve">4</w:t>
      </w:r>
      <w:r>
        <w:rPr>
          <w:rFonts w:hint="eastAsia" w:ascii="宋体" w:hAnsi="宋体"/>
          <w:sz w:val="24"/>
          <w:szCs w:val="24"/>
        </w:rPr>
        <w:t xml:space="preserve">分）</w:t>
      </w:r>
      <w:r/>
    </w:p>
    <w:p>
      <w:pPr>
        <w:ind w:left="0" w:firstLine="420"/>
        <w:spacing w:line="360" w:lineRule="auto"/>
        <w:rPr>
          <w:rFonts w:hint="eastAsia" w:ascii="宋体" w:hAnsi="宋体" w:cs="宋体"/>
          <w:b w:val="0"/>
          <w:bCs/>
          <w:color w:val="000000"/>
          <w:szCs w:val="21"/>
        </w:rPr>
      </w:pPr>
      <w:r>
        <w:rPr>
          <w:rFonts w:hint="eastAsia" w:ascii="宋体" w:hAnsi="宋体"/>
          <w:sz w:val="24"/>
          <w:szCs w:val="24"/>
        </w:rPr>
        <w:t xml:space="preserve">投标单位或者投标产品生产企业具有2022年1月1日至今（以合同签订之日起为准）的类似项目业绩的，每提供一份得2分,最高</w:t>
      </w:r>
      <w:r>
        <w:rPr>
          <w:rFonts w:hint="eastAsia" w:ascii="宋体" w:hAnsi="宋体"/>
          <w:sz w:val="24"/>
          <w:szCs w:val="24"/>
          <w:lang w:val="en-US" w:eastAsia="zh-CN"/>
        </w:rPr>
        <w:t xml:space="preserve">4</w:t>
      </w:r>
      <w:r>
        <w:rPr>
          <w:rFonts w:hint="eastAsia" w:ascii="宋体" w:hAnsi="宋体"/>
          <w:sz w:val="24"/>
          <w:szCs w:val="24"/>
        </w:rPr>
        <w:t xml:space="preserve">分。（注：投标文件中需提供合同复印件并加盖投标单位公章，不提供不得分。类似业绩日期认定：以签订合同日期为准）</w:t>
      </w:r>
      <w:r/>
    </w:p>
    <w:p>
      <w:pPr>
        <w:ind w:firstLine="3935"/>
        <w:spacing w:line="40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第二标段  评分标准</w:t>
      </w:r>
      <w:r/>
    </w:p>
    <w:p>
      <w:pPr>
        <w:ind w:firstLine="3373"/>
        <w:spacing w:line="400" w:lineRule="exact"/>
        <w:rPr>
          <w:rFonts w:hint="eastAsia" w:ascii="宋体" w:hAnsi="宋体" w:cs="宋体"/>
          <w:b/>
          <w:sz w:val="24"/>
          <w:szCs w:val="24"/>
          <w:lang w:val="en-US" w:eastAsia="zh-CN"/>
        </w:rPr>
      </w:pPr>
      <w:r>
        <w:rPr>
          <w:rFonts w:hint="eastAsia" w:ascii="宋体" w:hAnsi="宋体" w:cs="宋体"/>
          <w:b/>
          <w:sz w:val="24"/>
          <w:szCs w:val="24"/>
          <w:lang w:val="en-US" w:eastAsia="zh-CN"/>
        </w:rPr>
      </w:r>
      <w:r/>
    </w:p>
    <w:p>
      <w:pPr>
        <w:ind w:left="0" w:firstLine="42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针对中小型企业、残疾人福利企业和监狱企业的评审：</w:t>
      </w:r>
      <w:r/>
    </w:p>
    <w:p>
      <w:pPr>
        <w:ind w:left="0" w:firstLine="420"/>
        <w:spacing w:line="360" w:lineRule="auto"/>
        <w:rPr>
          <w:rFonts w:hint="eastAsia"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w:t>
      </w:r>
      <w:r>
        <w:rPr>
          <w:rFonts w:hint="eastAsia" w:ascii="宋体" w:hAnsi="宋体"/>
          <w:sz w:val="24"/>
          <w:szCs w:val="24"/>
        </w:rPr>
        <w:t xml:space="preserve">7〕141号）、《关于政府采购支持监狱企业发展有关问题的通知》（财库〔2014〕68号）、《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left="0" w:firstLine="420"/>
        <w:spacing w:line="360" w:lineRule="auto"/>
        <w:rPr>
          <w:rFonts w:hint="eastAsia" w:ascii="宋体" w:hAnsi="宋体"/>
          <w:sz w:val="24"/>
          <w:szCs w:val="24"/>
        </w:rPr>
      </w:pPr>
      <w:r>
        <w:rPr>
          <w:rFonts w:hint="eastAsia" w:ascii="宋体" w:hAnsi="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sz w:val="24"/>
          <w:szCs w:val="24"/>
        </w:rPr>
      </w:pPr>
      <w:r>
        <w:rPr>
          <w:rFonts w:hint="eastAsia" w:ascii="宋体" w:hAnsi="宋体"/>
          <w:sz w:val="24"/>
          <w:szCs w:val="24"/>
        </w:rPr>
        <w:t xml:space="preserve">注：</w:t>
      </w:r>
      <w:r/>
    </w:p>
    <w:p>
      <w:pPr>
        <w:ind w:left="0" w:firstLine="420"/>
        <w:spacing w:line="360" w:lineRule="auto"/>
        <w:rPr>
          <w:rFonts w:hint="eastAsia" w:ascii="宋体" w:hAnsi="宋体"/>
          <w:sz w:val="24"/>
          <w:szCs w:val="24"/>
        </w:rPr>
      </w:pPr>
      <w:r>
        <w:rPr>
          <w:rFonts w:hint="eastAsia" w:ascii="宋体" w:hAnsi="宋体"/>
          <w:sz w:val="24"/>
          <w:szCs w:val="24"/>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4"/>
          <w:szCs w:val="24"/>
        </w:rPr>
      </w:pPr>
      <w:r>
        <w:rPr>
          <w:rFonts w:hint="eastAsia" w:ascii="宋体" w:hAnsi="宋体"/>
          <w:sz w:val="24"/>
          <w:szCs w:val="24"/>
        </w:rPr>
        <w:t xml:space="preserve">②若供应商提供的声明函或认定证明为虚假材料，按“政府采购法”相关规定处理并报请政府监管部门给予行政处罚。</w:t>
      </w:r>
      <w:r/>
    </w:p>
    <w:p>
      <w:pPr>
        <w:ind w:left="0" w:firstLine="420"/>
        <w:spacing w:line="360" w:lineRule="auto"/>
        <w:rPr>
          <w:rFonts w:hint="eastAsia" w:ascii="宋体" w:hAnsi="宋体"/>
          <w:b/>
          <w:bCs/>
          <w:sz w:val="24"/>
          <w:szCs w:val="24"/>
        </w:rPr>
      </w:pPr>
      <w:r>
        <w:rPr>
          <w:rFonts w:hint="eastAsia" w:ascii="宋体" w:hAnsi="宋体"/>
          <w:b/>
          <w:bCs/>
          <w:sz w:val="24"/>
          <w:szCs w:val="24"/>
        </w:rPr>
        <w:t xml:space="preserve">（一）价格（30分）</w:t>
      </w:r>
      <w:r/>
    </w:p>
    <w:p>
      <w:pPr>
        <w:ind w:left="0" w:firstLine="420"/>
        <w:spacing w:line="360" w:lineRule="auto"/>
        <w:rPr>
          <w:rFonts w:hint="eastAsia" w:ascii="宋体" w:hAnsi="宋体"/>
          <w:sz w:val="24"/>
          <w:szCs w:val="24"/>
        </w:rPr>
      </w:pPr>
      <w:r>
        <w:rPr>
          <w:rFonts w:hint="eastAsia" w:ascii="宋体" w:hAnsi="宋体"/>
          <w:sz w:val="24"/>
          <w:szCs w:val="24"/>
        </w:rPr>
        <w:t xml:space="preserve">第一步：投标报价低于或等于财政预算价格的，为有效投标报价。超财政预算的投标报价为无效投标报价。</w:t>
      </w:r>
      <w:r/>
    </w:p>
    <w:p>
      <w:pPr>
        <w:ind w:left="0" w:firstLine="420"/>
        <w:spacing w:line="360" w:lineRule="auto"/>
        <w:rPr>
          <w:rFonts w:hint="eastAsia" w:ascii="宋体" w:hAnsi="宋体"/>
          <w:sz w:val="24"/>
          <w:szCs w:val="24"/>
        </w:rPr>
      </w:pPr>
      <w:r>
        <w:rPr>
          <w:rFonts w:hint="eastAsia" w:ascii="宋体" w:hAnsi="宋体"/>
          <w:sz w:val="24"/>
          <w:szCs w:val="24"/>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sz w:val="24"/>
          <w:szCs w:val="24"/>
        </w:rPr>
      </w:pPr>
      <w:r>
        <w:rPr>
          <w:rFonts w:hint="eastAsia" w:ascii="宋体" w:hAnsi="宋体"/>
          <w:sz w:val="24"/>
          <w:szCs w:val="24"/>
        </w:rPr>
        <w:t xml:space="preserve">投标报价得分＝（评标基准价/投标报价）×30％×100</w:t>
      </w:r>
      <w:r/>
    </w:p>
    <w:p>
      <w:pPr>
        <w:ind w:left="0" w:firstLine="420"/>
        <w:spacing w:line="360" w:lineRule="auto"/>
        <w:rPr>
          <w:rFonts w:hint="eastAsia" w:ascii="宋体" w:hAnsi="宋体"/>
          <w:sz w:val="24"/>
          <w:szCs w:val="24"/>
        </w:rPr>
      </w:pPr>
      <w:r>
        <w:rPr>
          <w:rFonts w:hint="eastAsia" w:ascii="宋体" w:hAnsi="宋体"/>
          <w:sz w:val="24"/>
          <w:szCs w:val="24"/>
        </w:rPr>
        <w:t xml:space="preserve">因落实政府采购政策进行价格调整的，以调整后的价格计算评标基准价和投标报价。</w:t>
      </w:r>
      <w:r/>
    </w:p>
    <w:p>
      <w:pPr>
        <w:ind w:left="0" w:firstLine="482"/>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）项目实施方案</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30</w:t>
      </w:r>
      <w:r>
        <w:rPr>
          <w:rFonts w:hint="eastAsia" w:ascii="宋体" w:hAnsi="宋体" w:cs="宋体"/>
          <w:b/>
          <w:color w:val="000000"/>
          <w:sz w:val="24"/>
          <w:szCs w:val="24"/>
        </w:rPr>
        <w:t xml:space="preserve">分</w:t>
      </w:r>
      <w:r>
        <w:rPr>
          <w:rFonts w:hint="eastAsia" w:ascii="宋体" w:hAnsi="宋体" w:cs="宋体"/>
          <w:b/>
          <w:color w:val="000000"/>
          <w:sz w:val="24"/>
          <w:szCs w:val="24"/>
          <w:lang w:eastAsia="zh-CN"/>
        </w:rPr>
        <w:t xml:space="preserve">）</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1、本项目的交货工期保障计划方案比较（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投标人根据本项目特点，制定交货工期保障计划方案。</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2、投标人培训方案情况比较（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包括培训内容、时间、地点、人次、调试、配置及使用技能、业务人员培训、应用操作及使用等。</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培训方案详细具体，可行性高的得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培训方案较为详细具体，可行性较高的得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只提供了少部分方案内容且方案简单得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3、售后服务方案（</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投标人根据本项目特点，制定售后服务及质量保证方案。方案全面合理、可行性强、操作性强、贴合项目实际的得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4</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t xml:space="preserve">本项目产品安装、调试验收方案比较（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投标人根据本项目特点，制定产品安装、调试验收方案。方案全面合理、可行性强、操作性强、贴合项目实际的得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5、针对本项目的应急和重大故障解决方案（最高为</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应急和重大故障解决方案内容阐述不全面、有缺项漏项，内容较为简要，针对性一般，可行性一般的得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应急和重大故障解决方案内容阐述粗略或无阐述，无针对性，可行性较差的得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22"/>
        <w:spacing w:line="360" w:lineRule="auto"/>
        <w:rPr>
          <w:rFonts w:ascii="宋体" w:hAnsi="宋体"/>
          <w:b/>
          <w:sz w:val="24"/>
          <w:szCs w:val="24"/>
        </w:rPr>
      </w:pPr>
      <w:r>
        <w:rPr>
          <w:rFonts w:hint="eastAsia" w:ascii="宋体" w:hAnsi="宋体"/>
          <w:b/>
          <w:sz w:val="24"/>
          <w:szCs w:val="24"/>
        </w:rPr>
        <w:t xml:space="preserve">（三）技术参数比较（</w:t>
      </w:r>
      <w:r>
        <w:rPr>
          <w:rFonts w:hint="eastAsia" w:ascii="宋体" w:hAnsi="宋体"/>
          <w:b/>
          <w:sz w:val="24"/>
          <w:szCs w:val="24"/>
          <w:lang w:val="en-US" w:eastAsia="zh-CN"/>
        </w:rPr>
        <w:t xml:space="preserve">3</w:t>
      </w:r>
      <w:r>
        <w:rPr>
          <w:rFonts w:hint="eastAsia" w:ascii="宋体" w:hAnsi="宋体"/>
          <w:b/>
          <w:sz w:val="24"/>
          <w:szCs w:val="24"/>
        </w:rPr>
        <w:t xml:space="preserve">0分）</w:t>
      </w:r>
      <w:r/>
    </w:p>
    <w:p>
      <w:pPr>
        <w:ind w:left="0" w:firstLine="420"/>
        <w:spacing w:line="360" w:lineRule="auto"/>
        <w:rPr>
          <w:rFonts w:ascii="宋体" w:hAnsi="宋体"/>
          <w:sz w:val="24"/>
          <w:szCs w:val="24"/>
        </w:rPr>
      </w:pPr>
      <w:r>
        <w:rPr>
          <w:rFonts w:hint="eastAsia" w:ascii="宋体" w:hAnsi="宋体"/>
          <w:sz w:val="24"/>
          <w:szCs w:val="24"/>
        </w:rPr>
        <w:t xml:space="preserve">投标人所投设备的各项技术指标符合招标文件要求的，注“★”的技术指标为主要参数</w:t>
      </w:r>
      <w:r>
        <w:rPr>
          <w:rFonts w:hint="eastAsia" w:ascii="宋体" w:hAnsi="宋体" w:cs="Times New Roman"/>
          <w:sz w:val="24"/>
          <w:szCs w:val="24"/>
        </w:rPr>
        <w:t xml:space="preserve">，每符合一项得</w:t>
      </w:r>
      <w:r>
        <w:rPr>
          <w:rFonts w:hint="eastAsia" w:ascii="宋体" w:hAnsi="宋体" w:cs="Times New Roman"/>
          <w:sz w:val="24"/>
          <w:szCs w:val="24"/>
          <w:lang w:val="en-US" w:eastAsia="zh-CN"/>
        </w:rPr>
        <w:t xml:space="preserve">3</w:t>
      </w:r>
      <w:r>
        <w:rPr>
          <w:rFonts w:hint="eastAsia" w:ascii="宋体" w:hAnsi="宋体" w:cs="Times New Roman"/>
          <w:sz w:val="24"/>
          <w:szCs w:val="24"/>
        </w:rPr>
        <w:t xml:space="preserve">分；</w:t>
      </w:r>
      <w:r>
        <w:rPr>
          <w:rFonts w:hint="eastAsia" w:ascii="宋体" w:hAnsi="宋体"/>
          <w:sz w:val="24"/>
          <w:szCs w:val="24"/>
        </w:rPr>
        <w:t xml:space="preserve">本项最高得</w:t>
      </w:r>
      <w:r>
        <w:rPr>
          <w:rFonts w:hint="eastAsia" w:ascii="宋体" w:hAnsi="宋体"/>
          <w:sz w:val="24"/>
          <w:szCs w:val="24"/>
          <w:lang w:val="en-US" w:eastAsia="zh-CN"/>
        </w:rPr>
        <w:t xml:space="preserve">30</w:t>
      </w:r>
      <w:r>
        <w:rPr>
          <w:rFonts w:hint="eastAsia" w:ascii="宋体" w:hAnsi="宋体"/>
          <w:sz w:val="24"/>
          <w:szCs w:val="24"/>
        </w:rPr>
        <w:t xml:space="preserve">分。</w:t>
      </w:r>
      <w:r/>
    </w:p>
    <w:p>
      <w:pPr>
        <w:ind w:left="0" w:firstLine="422"/>
        <w:spacing w:line="360" w:lineRule="auto"/>
        <w:widowControl w:val="off"/>
        <w:rPr>
          <w:sz w:val="24"/>
          <w:szCs w:val="24"/>
        </w:rPr>
      </w:pPr>
      <w:r>
        <w:rPr>
          <w:rFonts w:hint="eastAsia" w:ascii="宋体" w:hAnsi="宋体"/>
          <w:b/>
          <w:bCs/>
          <w:sz w:val="24"/>
          <w:szCs w:val="24"/>
        </w:rPr>
        <w:t xml:space="preserve">（注：“★”的技术参数需提供以下任意一种证明材料并加盖投标单位公章：1.具有国家认可的第三方机构出具的检测报告复印件；2.功能官网截图和链接，相关证明材料复印件并加盖投标单位公章；3.技术参数彩页或药监备案的说明书证明文件加盖投标单位公章；未提供不得分。）</w:t>
      </w:r>
      <w:r/>
    </w:p>
    <w:p>
      <w:pPr>
        <w:ind w:left="0" w:firstLine="420"/>
        <w:spacing w:line="360" w:lineRule="auto"/>
        <w:rPr>
          <w:rFonts w:hint="eastAsia" w:ascii="宋体" w:hAnsi="宋体"/>
          <w:sz w:val="24"/>
          <w:szCs w:val="24"/>
        </w:rPr>
      </w:pPr>
      <w:r>
        <w:rPr>
          <w:rFonts w:hint="eastAsia" w:ascii="宋体" w:hAnsi="宋体"/>
          <w:sz w:val="24"/>
          <w:szCs w:val="24"/>
        </w:rPr>
        <w:t xml:space="preserve">（四）响应单位履约能力（</w:t>
      </w:r>
      <w:r>
        <w:rPr>
          <w:rFonts w:hint="eastAsia" w:ascii="宋体" w:hAnsi="宋体"/>
          <w:sz w:val="24"/>
          <w:szCs w:val="24"/>
          <w:lang w:val="en-US" w:eastAsia="zh-CN"/>
        </w:rPr>
        <w:t xml:space="preserve">6</w:t>
      </w:r>
      <w:r>
        <w:rPr>
          <w:rFonts w:hint="eastAsia" w:ascii="宋体" w:hAnsi="宋体"/>
          <w:sz w:val="24"/>
          <w:szCs w:val="24"/>
        </w:rPr>
        <w:t xml:space="preserve">分）</w:t>
      </w:r>
      <w:r/>
    </w:p>
    <w:p>
      <w:pPr>
        <w:ind w:left="0" w:firstLine="420"/>
        <w:spacing w:line="360" w:lineRule="auto"/>
        <w:rPr>
          <w:rFonts w:hint="eastAsia" w:ascii="宋体" w:hAnsi="宋体"/>
          <w:sz w:val="24"/>
          <w:szCs w:val="24"/>
        </w:rPr>
      </w:pPr>
      <w:r>
        <w:rPr>
          <w:rFonts w:hint="eastAsia" w:ascii="宋体" w:hAnsi="宋体"/>
          <w:sz w:val="24"/>
          <w:szCs w:val="24"/>
        </w:rPr>
        <w:t xml:space="preserve">1、投标单位具有质量管理体系认证证书得2分、环境管理体系认证证书得2分、职业健康安全管理体系认证证书得2分。最高得</w:t>
      </w:r>
      <w:r>
        <w:rPr>
          <w:rFonts w:hint="eastAsia" w:ascii="宋体" w:hAnsi="宋体"/>
          <w:sz w:val="24"/>
          <w:szCs w:val="24"/>
          <w:lang w:val="en-US" w:eastAsia="zh-CN"/>
        </w:rPr>
        <w:t xml:space="preserve">6</w:t>
      </w:r>
      <w:r>
        <w:rPr>
          <w:rFonts w:hint="eastAsia" w:ascii="宋体" w:hAnsi="宋体"/>
          <w:sz w:val="24"/>
          <w:szCs w:val="24"/>
        </w:rPr>
        <w:t xml:space="preserve">分 </w:t>
      </w:r>
      <w:r>
        <w:rPr>
          <w:rFonts w:hint="eastAsia" w:ascii="宋体" w:hAnsi="宋体"/>
          <w:sz w:val="24"/>
          <w:szCs w:val="24"/>
          <w:lang w:eastAsia="zh-CN"/>
        </w:rPr>
        <w:t xml:space="preserve">（</w:t>
      </w:r>
      <w:r>
        <w:rPr>
          <w:rFonts w:hint="eastAsia" w:ascii="宋体" w:hAnsi="宋体"/>
          <w:sz w:val="24"/>
          <w:szCs w:val="24"/>
        </w:rPr>
        <w:t xml:space="preserve">证书须在有效期内，响应文件中提供证书复印件及该证书在中国国家认证认可监督管理委员会网站 http://www.cnca.gov.cn/上查询的页面截图，以上材料加盖响应单位公章，未按上述要求提供证明材料的，对应项不得分。）</w:t>
      </w:r>
      <w:r/>
    </w:p>
    <w:p>
      <w:pPr>
        <w:ind w:left="0" w:firstLine="42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五</w:t>
      </w:r>
      <w:r>
        <w:rPr>
          <w:rFonts w:hint="eastAsia" w:ascii="宋体" w:hAnsi="宋体"/>
          <w:sz w:val="24"/>
          <w:szCs w:val="24"/>
        </w:rPr>
        <w:t xml:space="preserve">）项目业绩（</w:t>
      </w:r>
      <w:r>
        <w:rPr>
          <w:rFonts w:hint="eastAsia" w:ascii="宋体" w:hAnsi="宋体"/>
          <w:sz w:val="24"/>
          <w:szCs w:val="24"/>
          <w:lang w:val="en-US" w:eastAsia="zh-CN"/>
        </w:rPr>
        <w:t xml:space="preserve">4</w:t>
      </w:r>
      <w:r>
        <w:rPr>
          <w:rFonts w:hint="eastAsia" w:ascii="宋体" w:hAnsi="宋体"/>
          <w:sz w:val="24"/>
          <w:szCs w:val="24"/>
        </w:rPr>
        <w:t xml:space="preserve">分）</w:t>
      </w:r>
      <w:r/>
    </w:p>
    <w:p>
      <w:pPr>
        <w:ind w:left="0" w:firstLine="420"/>
        <w:spacing w:line="360" w:lineRule="auto"/>
        <w:rPr>
          <w:rFonts w:ascii="宋体" w:hAnsi="宋体"/>
          <w:b/>
          <w:bCs/>
          <w:sz w:val="21"/>
        </w:rPr>
      </w:pPr>
      <w:r>
        <w:rPr>
          <w:rFonts w:hint="eastAsia" w:ascii="宋体" w:hAnsi="宋体"/>
          <w:sz w:val="24"/>
          <w:szCs w:val="24"/>
        </w:rPr>
        <w:t xml:space="preserve">投标单位或者投标产品生产企业具有2022年1月1日至今（以合同签订之日起为准）的类似项目业绩的，每提供一份得2分,最高</w:t>
      </w:r>
      <w:r>
        <w:rPr>
          <w:rFonts w:hint="eastAsia" w:ascii="宋体" w:hAnsi="宋体"/>
          <w:sz w:val="24"/>
          <w:szCs w:val="24"/>
          <w:lang w:val="en-US" w:eastAsia="zh-CN"/>
        </w:rPr>
        <w:t xml:space="preserve">4</w:t>
      </w:r>
      <w:r>
        <w:rPr>
          <w:rFonts w:hint="eastAsia" w:ascii="宋体" w:hAnsi="宋体"/>
          <w:sz w:val="24"/>
          <w:szCs w:val="24"/>
        </w:rPr>
        <w:t xml:space="preserve">分。（注：投标文件中需提供合同复印件并加盖投标单位公章，不提供不得分。类似业绩日期认定：以签订合同日期为准）</w:t>
      </w:r>
      <w:r/>
    </w:p>
    <w:p>
      <w:pPr>
        <w:ind w:left="0" w:firstLine="420"/>
        <w:jc w:val="center"/>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r>
      <w:r/>
    </w:p>
    <w:p>
      <w:pPr>
        <w:ind w:left="0" w:firstLine="420"/>
        <w:jc w:val="center"/>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r>
      <w:r/>
    </w:p>
    <w:p>
      <w:pPr>
        <w:ind w:left="0" w:firstLine="420"/>
        <w:jc w:val="center"/>
        <w:spacing w:line="360" w:lineRule="auto"/>
        <w:rPr>
          <w:rFonts w:hint="eastAsia" w:ascii="宋体" w:hAnsi="宋体"/>
          <w:b/>
          <w:bCs/>
          <w:sz w:val="28"/>
          <w:szCs w:val="28"/>
        </w:rPr>
      </w:pPr>
      <w:r>
        <w:rPr>
          <w:rFonts w:hint="eastAsia" w:ascii="宋体" w:hAnsi="宋体"/>
          <w:b/>
          <w:bCs/>
          <w:sz w:val="28"/>
          <w:szCs w:val="28"/>
          <w:lang w:val="en-US" w:eastAsia="zh-CN"/>
        </w:rPr>
        <w:t xml:space="preserve">第三标段  评分标准</w:t>
      </w:r>
      <w:r/>
    </w:p>
    <w:p>
      <w:pPr>
        <w:ind w:left="0" w:firstLine="42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针对中小型企业、残疾人福利企业和监狱企业的评审：</w:t>
      </w:r>
      <w:r/>
    </w:p>
    <w:p>
      <w:pPr>
        <w:ind w:left="0" w:firstLine="420"/>
        <w:spacing w:line="360" w:lineRule="auto"/>
        <w:rPr>
          <w:rFonts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号）的有关规定，对于符合上述文件规定情形的小微企业、残疾人福利性单位及监狱企业报价给予</w:t>
      </w:r>
      <w:r>
        <w:rPr>
          <w:rFonts w:ascii="宋体" w:hAnsi="宋体"/>
          <w:b/>
          <w:sz w:val="24"/>
          <w:szCs w:val="24"/>
        </w:rPr>
        <w:t xml:space="preserve">2</w:t>
      </w:r>
      <w:r>
        <w:rPr>
          <w:rFonts w:hint="eastAsia" w:ascii="宋体" w:hAnsi="宋体"/>
          <w:b/>
          <w:sz w:val="24"/>
          <w:szCs w:val="24"/>
        </w:rPr>
        <w:t xml:space="preserve">0%</w:t>
      </w:r>
      <w:r>
        <w:rPr>
          <w:rFonts w:hint="eastAsia" w:ascii="宋体"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4"/>
          <w:szCs w:val="24"/>
        </w:rPr>
        <w:t xml:space="preserve">供应商提供的货物既有中小企业制造货物，也有大型企业制造货物的，不享受中小企业扶持政策。</w:t>
      </w:r>
      <w:r/>
    </w:p>
    <w:p>
      <w:pPr>
        <w:ind w:left="0" w:firstLine="420"/>
        <w:spacing w:line="360" w:lineRule="auto"/>
        <w:rPr>
          <w:rFonts w:ascii="宋体" w:hAnsi="宋体"/>
          <w:b/>
          <w:sz w:val="24"/>
          <w:szCs w:val="24"/>
        </w:rPr>
      </w:pPr>
      <w:r>
        <w:rPr>
          <w:rFonts w:hint="eastAsia" w:ascii="宋体" w:hAnsi="宋体"/>
          <w:bCs/>
          <w:sz w:val="24"/>
          <w:szCs w:val="24"/>
        </w:rPr>
        <w:t xml:space="preserve">小微企业提供《中小企业声明函》；监狱企业提供由省级以上监狱管理局、戒毒管理局（含新疆生产建</w:t>
      </w:r>
      <w:r>
        <w:rPr>
          <w:rFonts w:hint="eastAsia" w:ascii="宋体" w:hAnsi="宋体"/>
          <w:sz w:val="24"/>
          <w:szCs w:val="24"/>
        </w:rPr>
        <w:t xml:space="preserve">设兵团）出具的属于监狱企业的证明文件；残疾人福利性单位提供《残疾人福利性单位声明函》。</w:t>
      </w:r>
      <w:r/>
    </w:p>
    <w:p>
      <w:pPr>
        <w:ind w:left="0" w:firstLine="420"/>
        <w:spacing w:line="360" w:lineRule="auto"/>
        <w:rPr>
          <w:rFonts w:ascii="宋体" w:hAnsi="宋体"/>
          <w:b/>
          <w:sz w:val="24"/>
          <w:szCs w:val="24"/>
        </w:rPr>
      </w:pPr>
      <w:r>
        <w:rPr>
          <w:rFonts w:hint="eastAsia" w:ascii="宋体" w:hAnsi="宋体"/>
          <w:sz w:val="24"/>
          <w:szCs w:val="24"/>
        </w:rPr>
        <w:t xml:space="preserve">注：</w:t>
      </w:r>
      <w:r/>
    </w:p>
    <w:p>
      <w:pPr>
        <w:ind w:left="0" w:firstLine="420"/>
        <w:spacing w:line="360" w:lineRule="auto"/>
        <w:rPr>
          <w:rFonts w:ascii="宋体" w:hAnsi="宋体"/>
          <w:b/>
          <w:sz w:val="24"/>
          <w:szCs w:val="24"/>
        </w:rPr>
      </w:pPr>
      <w:r>
        <w:rPr>
          <w:rFonts w:hint="eastAsia" w:ascii="宋体" w:hAnsi="宋体"/>
          <w:sz w:val="24"/>
          <w:szCs w:val="24"/>
        </w:rPr>
        <w:t xml:space="preserve">①填报“中小企业声明函”需严格按“工信部联企业〔2011〕300号通知中的《中小企业划型标准规定》进行。</w:t>
      </w:r>
      <w:r/>
    </w:p>
    <w:p>
      <w:pPr>
        <w:ind w:left="0" w:firstLine="420"/>
        <w:spacing w:line="360" w:lineRule="auto"/>
        <w:rPr>
          <w:rFonts w:ascii="宋体" w:hAnsi="宋体"/>
          <w:sz w:val="24"/>
          <w:szCs w:val="24"/>
        </w:rPr>
      </w:pPr>
      <w:r>
        <w:rPr>
          <w:rFonts w:hint="eastAsia" w:ascii="宋体" w:hAnsi="宋体"/>
          <w:sz w:val="24"/>
          <w:szCs w:val="24"/>
        </w:rPr>
        <w:t xml:space="preserve">②若供应商提供的声明函或认定证明为虚假材料，按“政府采购法”相关规定处理并报请政府监管部门给予行政处罚。</w:t>
      </w:r>
      <w:r/>
    </w:p>
    <w:p>
      <w:pPr>
        <w:ind w:firstLine="422"/>
        <w:spacing w:line="400" w:lineRule="exact"/>
        <w:rPr>
          <w:rFonts w:hint="eastAsia" w:ascii="宋体" w:hAnsi="宋体" w:cs="宋体"/>
          <w:b/>
          <w:sz w:val="24"/>
          <w:szCs w:val="24"/>
        </w:rPr>
      </w:pPr>
      <w:r>
        <w:rPr>
          <w:rFonts w:hint="eastAsia" w:ascii="宋体" w:hAnsi="宋体" w:cs="宋体"/>
          <w:b/>
          <w:sz w:val="24"/>
          <w:szCs w:val="24"/>
        </w:rPr>
        <w:t xml:space="preserve">（一）价格（30分）</w:t>
      </w:r>
      <w:r/>
    </w:p>
    <w:p>
      <w:pPr>
        <w:ind w:left="0" w:firstLine="420"/>
        <w:spacing w:line="360" w:lineRule="auto"/>
        <w:rPr>
          <w:rFonts w:ascii="宋体" w:hAnsi="宋体"/>
          <w:b/>
          <w:sz w:val="24"/>
          <w:szCs w:val="24"/>
        </w:rPr>
      </w:pPr>
      <w:r>
        <w:rPr>
          <w:rFonts w:hint="eastAsia" w:ascii="宋体" w:hAnsi="宋体"/>
          <w:sz w:val="24"/>
          <w:szCs w:val="24"/>
        </w:rPr>
        <w:t xml:space="preserve">第一步：投标报价低于或等于财政预算价格的，为有效投标报价。超财政预算的投标报价为无效投标报价。</w:t>
      </w:r>
      <w:r/>
    </w:p>
    <w:p>
      <w:pPr>
        <w:ind w:left="0" w:firstLine="420"/>
        <w:spacing w:line="360" w:lineRule="auto"/>
        <w:rPr>
          <w:rFonts w:ascii="宋体" w:hAnsi="宋体"/>
          <w:b/>
          <w:sz w:val="24"/>
          <w:szCs w:val="24"/>
        </w:rPr>
      </w:pPr>
      <w:r>
        <w:rPr>
          <w:rFonts w:hint="eastAsia" w:ascii="宋体" w:hAnsi="宋体"/>
          <w:sz w:val="24"/>
          <w:szCs w:val="24"/>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4"/>
          <w:szCs w:val="24"/>
        </w:rPr>
      </w:pPr>
      <w:r>
        <w:rPr>
          <w:rFonts w:hint="eastAsia" w:ascii="宋体" w:hAnsi="宋体"/>
          <w:sz w:val="24"/>
          <w:szCs w:val="24"/>
        </w:rPr>
        <w:t xml:space="preserve">投标报价得分＝（评标基准价/投标报价）×30％×100</w:t>
      </w:r>
      <w:r/>
    </w:p>
    <w:p>
      <w:pPr>
        <w:ind w:left="0" w:firstLine="422"/>
        <w:spacing w:line="360" w:lineRule="auto"/>
        <w:widowControl w:val="off"/>
        <w:rPr>
          <w:rFonts w:ascii="宋体" w:hAnsi="宋体" w:cs="Times New Roman"/>
          <w:b/>
          <w:bCs/>
          <w:sz w:val="24"/>
          <w:szCs w:val="24"/>
        </w:rPr>
      </w:pPr>
      <w:r>
        <w:rPr>
          <w:rFonts w:hint="eastAsia" w:ascii="宋体" w:hAnsi="宋体"/>
          <w:b/>
          <w:sz w:val="24"/>
          <w:szCs w:val="24"/>
        </w:rPr>
        <w:t xml:space="preserve">因落实政府采购政策进行价格调整的，以调整后的价格计算评标基准价和投标报价。</w:t>
      </w:r>
      <w:r/>
    </w:p>
    <w:p>
      <w:pPr>
        <w:ind w:left="0" w:firstLine="482"/>
        <w:jc w:val="left"/>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rPr>
        <w:t xml:space="preserve">）项目实施方案</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30</w:t>
      </w:r>
      <w:r>
        <w:rPr>
          <w:rFonts w:hint="eastAsia" w:ascii="宋体" w:hAnsi="宋体" w:cs="宋体"/>
          <w:b/>
          <w:color w:val="000000"/>
          <w:sz w:val="24"/>
          <w:szCs w:val="24"/>
        </w:rPr>
        <w:t xml:space="preserve">分</w:t>
      </w:r>
      <w:r>
        <w:rPr>
          <w:rFonts w:hint="eastAsia" w:ascii="宋体" w:hAnsi="宋体" w:cs="宋体"/>
          <w:b/>
          <w:color w:val="000000"/>
          <w:sz w:val="24"/>
          <w:szCs w:val="24"/>
          <w:lang w:eastAsia="zh-CN"/>
        </w:rPr>
        <w:t xml:space="preserve">）</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1、本项目的交货工期保障计划方案比较（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投标人根据本项目特点，制定交货工期保障计划方案。</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2、投标人培训方案情况比较（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包括培训内容、时间、地点、人次、调试、配置及使用技能、业务人员培训、应用操作及使用等。</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培训方案详细具体，可行性高的得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培训方案较为详细具体，可行性较高的得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只提供了少部分方案内容且方案简单得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3、售后服务方案（</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投标人根据本项目特点，制定售后服务及质量保证方案。方案全面合理、可行性强、操作性强、贴合项目实际的得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4</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t xml:space="preserve">本项目产品安装、调试验收方案比较（</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投标人根据本项目特点，制定产品安装、调试验收方案。方案全面合理、可行性强、操作性强、贴合项目实际的得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方案基本合理、可行性较强、操作性较强、与项目实际基本贴合的得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方案不全面、可行性较差、操作性较差、与项目实际基本贴合的得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5、针对本项目的应急和重大故障解决方案（最高为</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应急和重大故障解决方案内容阐述不全面、有缺项漏项，内容较为简要，针对性一般，可行性一般的得</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应急和重大故障解决方案内容阐述粗略或无阐述，无针对性，可行性较差的得</w:t>
      </w:r>
      <w:r>
        <w:rPr>
          <w:rFonts w:hint="eastAsia" w:ascii="宋体" w:hAnsi="宋体" w:cs="宋体"/>
          <w:b w:val="0"/>
          <w:bCs/>
          <w:color w:val="000000"/>
          <w:sz w:val="24"/>
          <w:szCs w:val="24"/>
          <w:lang w:val="en-US" w:eastAsia="zh-CN"/>
        </w:rPr>
        <w:t xml:space="preserve">1</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每项叙述内容与采购需求偏差较大或未作完整叙述的不得分。</w:t>
      </w:r>
      <w:r/>
    </w:p>
    <w:p>
      <w:pPr>
        <w:ind w:left="0" w:firstLine="480"/>
        <w:jc w:val="left"/>
        <w:spacing w:line="40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三</w:t>
      </w:r>
      <w:r>
        <w:rPr>
          <w:rFonts w:hint="eastAsia" w:ascii="宋体" w:hAnsi="宋体" w:cs="宋体"/>
          <w:b w:val="0"/>
          <w:bCs/>
          <w:color w:val="000000"/>
          <w:sz w:val="24"/>
          <w:szCs w:val="24"/>
        </w:rPr>
        <w:t xml:space="preserve">）投标设备的技术与质量（最高为3</w:t>
      </w:r>
      <w:r>
        <w:rPr>
          <w:rFonts w:hint="eastAsia" w:ascii="宋体" w:hAnsi="宋体" w:cs="宋体"/>
          <w:b w:val="0"/>
          <w:bCs/>
          <w:color w:val="000000"/>
          <w:sz w:val="24"/>
          <w:szCs w:val="24"/>
          <w:lang w:val="en-US" w:eastAsia="zh-CN"/>
        </w:rPr>
        <w:t xml:space="preserve">0</w:t>
      </w:r>
      <w:r>
        <w:rPr>
          <w:rFonts w:hint="eastAsia" w:ascii="宋体" w:hAnsi="宋体" w:cs="宋体"/>
          <w:b w:val="0"/>
          <w:bCs/>
          <w:color w:val="000000"/>
          <w:sz w:val="24"/>
          <w:szCs w:val="24"/>
        </w:rPr>
        <w:t xml:space="preserve">分）</w:t>
      </w:r>
      <w:r/>
    </w:p>
    <w:p>
      <w:pPr>
        <w:ind w:left="0" w:firstLine="480"/>
        <w:jc w:val="left"/>
        <w:spacing w:line="400" w:lineRule="exact"/>
        <w:rPr>
          <w:rFonts w:hint="eastAsia" w:ascii="宋体" w:hAnsi="宋体"/>
          <w:sz w:val="24"/>
          <w:szCs w:val="24"/>
        </w:rPr>
      </w:pPr>
      <w:r>
        <w:rPr>
          <w:rFonts w:hint="eastAsia" w:ascii="宋体" w:hAnsi="宋体" w:cs="宋体"/>
          <w:b w:val="0"/>
          <w:bCs/>
          <w:color w:val="000000"/>
          <w:sz w:val="24"/>
          <w:szCs w:val="24"/>
        </w:rPr>
        <w:t xml:space="preserve">1、技术参数符合性情况（3</w:t>
      </w:r>
      <w:r>
        <w:rPr>
          <w:rFonts w:hint="eastAsia" w:ascii="宋体" w:hAnsi="宋体" w:cs="宋体"/>
          <w:b w:val="0"/>
          <w:bCs/>
          <w:color w:val="000000"/>
          <w:sz w:val="24"/>
          <w:szCs w:val="24"/>
          <w:lang w:val="en-US" w:eastAsia="zh-CN"/>
        </w:rPr>
        <w:t xml:space="preserve">0</w:t>
      </w:r>
      <w:r>
        <w:rPr>
          <w:rFonts w:hint="eastAsia" w:ascii="宋体" w:hAnsi="宋体" w:cs="宋体"/>
          <w:b w:val="0"/>
          <w:bCs/>
          <w:color w:val="000000"/>
          <w:sz w:val="24"/>
          <w:szCs w:val="24"/>
        </w:rPr>
        <w:t xml:space="preserve">分）：所投设备的技术参数满足或高于招标文件要求的得3</w:t>
      </w:r>
      <w:r>
        <w:rPr>
          <w:rFonts w:hint="eastAsia" w:ascii="宋体" w:hAnsi="宋体" w:cs="宋体"/>
          <w:b w:val="0"/>
          <w:bCs/>
          <w:color w:val="000000"/>
          <w:sz w:val="24"/>
          <w:szCs w:val="24"/>
          <w:lang w:val="en-US" w:eastAsia="zh-CN"/>
        </w:rPr>
        <w:t xml:space="preserve">0</w:t>
      </w:r>
      <w:r>
        <w:rPr>
          <w:rFonts w:hint="eastAsia" w:ascii="宋体" w:hAnsi="宋体" w:cs="宋体"/>
          <w:b w:val="0"/>
          <w:bCs/>
          <w:color w:val="000000"/>
          <w:sz w:val="24"/>
          <w:szCs w:val="24"/>
        </w:rPr>
        <w:t xml:space="preserve">分；本项目中标注“★”的技术参数需提供</w:t>
      </w:r>
      <w:r>
        <w:rPr>
          <w:rFonts w:hint="eastAsia" w:ascii="宋体" w:hAnsi="宋体" w:cs="宋体"/>
          <w:b w:val="0"/>
          <w:bCs/>
          <w:color w:val="000000"/>
          <w:sz w:val="24"/>
          <w:szCs w:val="24"/>
        </w:rPr>
        <w:t xml:space="preserve">以下任意一种证明材料并加盖投标单位公章：1.具有国家认可的第三方机构出具的检测报告复印件2.官网截图证明3.厂家官方彩页，未按要求提供的视为非实质性响应。标注“▲”的指标必须提供证明资料，出现一个负偏离或不提供证明材料的扣3分，扣完为止；其他技术指标出现一个负偏离扣1分，扣完为止。打“▲”项参数需按招标文件要求提供对应佐证资料，招标文件未作要求的，各投标人可提供技术白皮书、厂家盖章的技术参数表或技术参数彩页等作为佐证资料，否则评委可视为负偏离；其他技术参数指标投标人可提供盖章的技术响应对照表或其他证明资料。</w:t>
      </w:r>
      <w:r/>
    </w:p>
    <w:p>
      <w:pPr>
        <w:ind w:left="0" w:firstLine="420"/>
        <w:spacing w:line="360" w:lineRule="auto"/>
        <w:rPr>
          <w:rFonts w:hint="eastAsia" w:ascii="宋体" w:hAnsi="宋体"/>
          <w:sz w:val="24"/>
          <w:szCs w:val="24"/>
        </w:rPr>
      </w:pPr>
      <w:r>
        <w:rPr>
          <w:rFonts w:hint="eastAsia" w:ascii="宋体" w:hAnsi="宋体"/>
          <w:sz w:val="24"/>
          <w:szCs w:val="24"/>
        </w:rPr>
        <w:t xml:space="preserve">（四）响应单位履约能力（</w:t>
      </w:r>
      <w:r>
        <w:rPr>
          <w:rFonts w:hint="eastAsia" w:ascii="宋体" w:hAnsi="宋体"/>
          <w:sz w:val="24"/>
          <w:szCs w:val="24"/>
          <w:lang w:val="en-US" w:eastAsia="zh-CN"/>
        </w:rPr>
        <w:t xml:space="preserve">6</w:t>
      </w:r>
      <w:r>
        <w:rPr>
          <w:rFonts w:hint="eastAsia" w:ascii="宋体" w:hAnsi="宋体"/>
          <w:sz w:val="24"/>
          <w:szCs w:val="24"/>
        </w:rPr>
        <w:t xml:space="preserve">分）</w:t>
      </w:r>
      <w:r/>
    </w:p>
    <w:p>
      <w:pPr>
        <w:ind w:left="0" w:firstLine="420"/>
        <w:spacing w:line="360" w:lineRule="auto"/>
        <w:rPr>
          <w:rFonts w:hint="eastAsia" w:ascii="宋体" w:hAnsi="宋体"/>
          <w:sz w:val="24"/>
          <w:szCs w:val="24"/>
        </w:rPr>
      </w:pPr>
      <w:r>
        <w:rPr>
          <w:rFonts w:hint="eastAsia" w:ascii="宋体" w:hAnsi="宋体"/>
          <w:sz w:val="24"/>
          <w:szCs w:val="24"/>
        </w:rPr>
        <w:t xml:space="preserve">1、投标单位具有质量管理体系认证证书得2分、环境管理体系认证证书得2分、职业健康安全管理体系认证证书得2分。最高得</w:t>
      </w:r>
      <w:r>
        <w:rPr>
          <w:rFonts w:hint="eastAsia" w:ascii="宋体" w:hAnsi="宋体"/>
          <w:sz w:val="24"/>
          <w:szCs w:val="24"/>
          <w:lang w:val="en-US" w:eastAsia="zh-CN"/>
        </w:rPr>
        <w:t xml:space="preserve">6</w:t>
      </w:r>
      <w:r>
        <w:rPr>
          <w:rFonts w:hint="eastAsia" w:ascii="宋体" w:hAnsi="宋体"/>
          <w:sz w:val="24"/>
          <w:szCs w:val="24"/>
        </w:rPr>
        <w:t xml:space="preserve">分 </w:t>
      </w:r>
      <w:r>
        <w:rPr>
          <w:rFonts w:hint="eastAsia" w:ascii="宋体" w:hAnsi="宋体"/>
          <w:sz w:val="24"/>
          <w:szCs w:val="24"/>
          <w:lang w:eastAsia="zh-CN"/>
        </w:rPr>
        <w:t xml:space="preserve">（</w:t>
      </w:r>
      <w:r>
        <w:rPr>
          <w:rFonts w:hint="eastAsia" w:ascii="宋体" w:hAnsi="宋体"/>
          <w:sz w:val="24"/>
          <w:szCs w:val="24"/>
        </w:rPr>
        <w:t xml:space="preserve">证书须在有效期内，响应文件中提供证书复印件及该证书在中国国家认证认可监督管理委员会网站 http://www.cnca.gov.cn/上查询的页面截图，以上材料加盖响应单位公章，未按上述要求提供证明材料的，对应项不得分。）</w:t>
      </w:r>
      <w:r/>
    </w:p>
    <w:p>
      <w:pPr>
        <w:ind w:left="0" w:firstLine="42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五</w:t>
      </w:r>
      <w:r>
        <w:rPr>
          <w:rFonts w:hint="eastAsia" w:ascii="宋体" w:hAnsi="宋体"/>
          <w:sz w:val="24"/>
          <w:szCs w:val="24"/>
        </w:rPr>
        <w:t xml:space="preserve">）项目业绩（</w:t>
      </w:r>
      <w:r>
        <w:rPr>
          <w:rFonts w:hint="eastAsia" w:ascii="宋体" w:hAnsi="宋体"/>
          <w:sz w:val="24"/>
          <w:szCs w:val="24"/>
          <w:lang w:val="en-US" w:eastAsia="zh-CN"/>
        </w:rPr>
        <w:t xml:space="preserve">4</w:t>
      </w:r>
      <w:r>
        <w:rPr>
          <w:rFonts w:hint="eastAsia" w:ascii="宋体" w:hAnsi="宋体"/>
          <w:sz w:val="24"/>
          <w:szCs w:val="24"/>
        </w:rPr>
        <w:t xml:space="preserve">分）</w:t>
      </w:r>
      <w:r/>
    </w:p>
    <w:p>
      <w:pPr>
        <w:ind w:left="0" w:firstLine="420"/>
        <w:spacing w:line="360" w:lineRule="auto"/>
        <w:rPr>
          <w:rFonts w:hint="eastAsia" w:ascii="宋体" w:hAnsi="宋体"/>
          <w:sz w:val="24"/>
          <w:szCs w:val="24"/>
        </w:rPr>
      </w:pPr>
      <w:r>
        <w:rPr>
          <w:rFonts w:hint="eastAsia" w:ascii="宋体" w:hAnsi="宋体"/>
          <w:sz w:val="24"/>
          <w:szCs w:val="24"/>
        </w:rPr>
        <w:t xml:space="preserve">投标单位或者投标产品生产企业具有2022年1月1日至今（以合同签订之日起为准）的类似项目业绩的，每提供一份得2分,最高</w:t>
      </w:r>
      <w:r>
        <w:rPr>
          <w:rFonts w:hint="eastAsia" w:ascii="宋体" w:hAnsi="宋体"/>
          <w:sz w:val="24"/>
          <w:szCs w:val="24"/>
          <w:lang w:val="en-US" w:eastAsia="zh-CN"/>
        </w:rPr>
        <w:t xml:space="preserve">4</w:t>
      </w:r>
      <w:r>
        <w:rPr>
          <w:rFonts w:hint="eastAsia" w:ascii="宋体" w:hAnsi="宋体"/>
          <w:sz w:val="24"/>
          <w:szCs w:val="24"/>
        </w:rPr>
        <w:t xml:space="preserve">分。（注：投标文件中需提供合同复印件并加盖投标单位公章，不提供不得分。类似业绩日期认定：以签订合同日期为准）</w:t>
      </w:r>
      <w:r/>
    </w:p>
    <w:p>
      <w:pPr>
        <w:ind w:left="0" w:firstLine="420"/>
        <w:spacing w:line="360" w:lineRule="auto"/>
        <w:rPr>
          <w:rFonts w:hint="eastAsia" w:ascii="宋体" w:hAnsi="宋体"/>
          <w:sz w:val="24"/>
          <w:szCs w:val="24"/>
          <w:lang w:val="en-US"/>
        </w:rPr>
      </w:pPr>
      <w:r>
        <w:rPr>
          <w:rFonts w:hint="eastAsia" w:ascii="宋体" w:hAnsi="宋体"/>
          <w:sz w:val="24"/>
          <w:szCs w:val="24"/>
          <w:lang w:val="en-US"/>
        </w:rPr>
      </w:r>
      <w:r/>
    </w:p>
    <w:p>
      <w:pPr>
        <w:pStyle w:val="1234"/>
        <w:ind w:firstLine="6720"/>
        <w:spacing w:line="400" w:lineRule="exact"/>
        <w:rPr>
          <w:rFonts w:hint="eastAsia" w:hAnsi="宋体" w:eastAsia="宋体"/>
          <w:color w:val="000000"/>
          <w:sz w:val="21"/>
          <w:szCs w:val="21"/>
        </w:rPr>
      </w:pPr>
      <w:r/>
      <w:bookmarkStart w:id="41" w:name="_GoBack"/>
      <w:r/>
      <w:bookmarkEnd w:id="41"/>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Cambria">
    <w:panose1 w:val="02040503050406030204"/>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DengXian">
    <w:panose1 w:val="02010600030101010101"/>
  </w:font>
  <w:font w:name="黑体">
    <w:panose1 w:val="02010609060101010101"/>
  </w:font>
  <w:font w:name="Arial">
    <w:panose1 w:val="020B0604020202020204"/>
  </w:font>
  <w:font w:name="ヒラギノ角ゴ Pro W3">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rPr>
        <w:rFonts w:hint="eastAsia"/>
      </w:rPr>
      <w:t xml:space="preserve">第</w:t>
    </w:r>
    <w:r>
      <w:fldChar w:fldCharType="begin"/>
    </w:r>
    <w:r>
      <w:instrText xml:space="preserve">PAGE   \* MERGEFORMAT</w:instrText>
    </w:r>
    <w:r>
      <w:fldChar w:fldCharType="separate"/>
    </w:r>
    <w:r>
      <w:rPr>
        <w:lang w:val="zh-CN"/>
      </w:rPr>
      <w:t xml:space="preserve">49</w:t>
    </w:r>
    <w:r>
      <w:fldChar w:fldCharType="end"/>
    </w:r>
    <w:r>
      <w:rPr>
        <w:rFonts w:hint="eastAsia"/>
      </w:rPr>
      <w:t xml:space="preserve">页 共</w:t>
    </w:r>
    <w:r>
      <w:rPr>
        <w:rFonts w:hint="eastAsia"/>
        <w:lang w:val="en-US" w:eastAsia="zh-CN"/>
      </w:rPr>
      <w:t xml:space="preserve">124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both"/>
      <w:rPr>
        <w:u w:val="single"/>
      </w:rPr>
    </w:pPr>
    <w:r>
      <w:rPr>
        <w:rFonts w:hint="eastAsia"/>
        <w:u w:val="none"/>
        <w:lang w:val="en-US" w:eastAsia="zh-CN"/>
      </w:rPr>
      <w:t xml:space="preserve">苏州名城天工项目管理有限公司                                                </w:t>
    </w:r>
    <w:r>
      <w:rPr>
        <w:rFonts w:hint="eastAsia"/>
        <w:u w:val="none"/>
      </w:rPr>
      <w:t xml:space="preserve">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nothing"/>
      <w:lvlText w:val="%1.%2、"/>
      <w:lvlJc w:val="left"/>
      <w:pPr>
        <w:ind w:left="0" w:firstLine="0"/>
      </w:pPr>
      <w:rPr>
        <w:rFonts w:hint="default"/>
      </w:rPr>
    </w:lvl>
    <w:lvl w:ilvl="2">
      <w:start w:val="1"/>
      <w:numFmt w:val="decimal"/>
      <w:isLgl w:val="false"/>
      <w:suff w:val="nothing"/>
      <w:lvlText w:val="%1.%2.%3、"/>
      <w:lvlJc w:val="left"/>
      <w:pPr>
        <w:ind w:left="0" w:firstLine="0"/>
      </w:pPr>
      <w:rPr>
        <w:rFonts w:hint="default"/>
      </w:rPr>
    </w:lvl>
    <w:lvl w:ilvl="3">
      <w:start w:val="1"/>
      <w:numFmt w:val="decimal"/>
      <w:isLgl w:val="false"/>
      <w:suff w:val="nothing"/>
      <w:lvlText w:val="%1.%2.%3.%4、"/>
      <w:lvlJc w:val="left"/>
      <w:pPr>
        <w:ind w:left="0" w:firstLine="0"/>
      </w:pPr>
      <w:rPr>
        <w:rFonts w:hint="default"/>
      </w:rPr>
    </w:lvl>
    <w:lvl w:ilvl="4">
      <w:start w:val="1"/>
      <w:numFmt w:val="decimal"/>
      <w:isLgl w:val="false"/>
      <w:suff w:val="nothing"/>
      <w:lvlText w:val="%1.%2.%3.%4.%5、"/>
      <w:lvlJc w:val="left"/>
      <w:pPr>
        <w:ind w:left="0" w:firstLine="0"/>
      </w:pPr>
      <w:rPr>
        <w:rFonts w:hint="default"/>
      </w:rPr>
    </w:lvl>
    <w:lvl w:ilvl="5">
      <w:start w:val="1"/>
      <w:numFmt w:val="decimal"/>
      <w:isLgl w:val="false"/>
      <w:suff w:val="nothing"/>
      <w:lvlText w:val="%1.%2.%3.%4.%5.%6、"/>
      <w:lvlJc w:val="left"/>
      <w:pPr>
        <w:ind w:left="0" w:firstLine="0"/>
      </w:pPr>
      <w:rPr>
        <w:rFonts w:hint="default"/>
      </w:rPr>
    </w:lvl>
    <w:lvl w:ilvl="6">
      <w:start w:val="1"/>
      <w:numFmt w:val="decimal"/>
      <w:isLgl w:val="false"/>
      <w:suff w:val="nothing"/>
      <w:lvlText w:val="%1.%2.%3.%4.%5.%6.%7、"/>
      <w:lvlJc w:val="left"/>
      <w:pPr>
        <w:ind w:left="0" w:firstLine="0"/>
      </w:pPr>
      <w:rPr>
        <w:rFonts w:hint="default"/>
      </w:rPr>
    </w:lvl>
    <w:lvl w:ilvl="7">
      <w:start w:val="1"/>
      <w:numFmt w:val="decimal"/>
      <w:isLgl w:val="false"/>
      <w:suff w:val="nothing"/>
      <w:lvlText w:val="%1.%2.%3.%4.%5.%6.%7.%8、"/>
      <w:lvlJc w:val="left"/>
      <w:pPr>
        <w:ind w:left="0" w:firstLine="0"/>
      </w:pPr>
      <w:rPr>
        <w:rFonts w:hint="default"/>
      </w:rPr>
    </w:lvl>
    <w:lvl w:ilvl="8">
      <w:start w:val="1"/>
      <w:numFmt w:val="decimal"/>
      <w:isLgl w:val="false"/>
      <w:suff w:val="nothing"/>
      <w:lvlText w:val="%1.%2.%3.%4.%5.%6.%7.%8.%9、"/>
      <w:lvlJc w:val="left"/>
      <w:pPr>
        <w:ind w:left="0" w:firstLine="0"/>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2">
    <w:multiLevelType w:val="hybridMultilevel"/>
    <w:lvl w:ilvl="0">
      <w:start w:val="1"/>
      <w:numFmt w:val="decimal"/>
      <w:pStyle w:val="78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2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pStyle w:val="1076"/>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6">
    <w:multiLevelType w:val="hybridMultilevel"/>
    <w:lvl w:ilvl="0">
      <w:start w:val="1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9">
    <w:multiLevelType w:val="hybridMultilevel"/>
    <w:lvl w:ilvl="0">
      <w:start w:val="1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8"/>
  </w:num>
  <w:num w:numId="8">
    <w:abstractNumId w:val="9"/>
  </w:num>
  <w:num w:numId="9">
    <w:abstractNumId w:val="7"/>
  </w:num>
  <w:num w:numId="10">
    <w:abstractNumId w:val="27"/>
  </w:num>
  <w:num w:numId="11">
    <w:abstractNumId w:val="5"/>
  </w:num>
  <w:num w:numId="12">
    <w:abstractNumId w:val="17"/>
  </w:num>
  <w:num w:numId="13">
    <w:abstractNumId w:val="19"/>
  </w:num>
  <w:num w:numId="14">
    <w:abstractNumId w:val="24"/>
  </w:num>
  <w:num w:numId="15">
    <w:abstractNumId w:val="26"/>
  </w:num>
  <w:num w:numId="16">
    <w:abstractNumId w:val="23"/>
  </w:num>
  <w:num w:numId="17">
    <w:abstractNumId w:val="14"/>
  </w:num>
  <w:num w:numId="18">
    <w:abstractNumId w:val="16"/>
  </w:num>
  <w:num w:numId="19">
    <w:abstractNumId w:val="20"/>
  </w:num>
  <w:num w:numId="20">
    <w:abstractNumId w:val="21"/>
  </w:num>
  <w:num w:numId="21">
    <w:abstractNumId w:val="15"/>
  </w:num>
  <w:num w:numId="22">
    <w:abstractNumId w:val="18"/>
  </w:num>
  <w:num w:numId="23">
    <w:abstractNumId w:val="13"/>
  </w:num>
  <w:num w:numId="24">
    <w:abstractNumId w:val="0"/>
  </w:num>
  <w:num w:numId="25">
    <w:abstractNumId w:val="4"/>
  </w:num>
  <w:num w:numId="26">
    <w:abstractNumId w:val="11"/>
  </w:num>
  <w:num w:numId="27">
    <w:abstractNumId w:val="22"/>
  </w:num>
  <w:num w:numId="28">
    <w:abstractNumId w:val="1"/>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link w:val="1235"/>
    <w:uiPriority w:val="0"/>
    <w:qFormat/>
    <w:pPr>
      <w:jc w:val="both"/>
      <w:widowControl w:val="off"/>
    </w:pPr>
    <w:rPr>
      <w:rFonts w:hint="default" w:ascii="Calibri" w:hAnsi="Calibri" w:eastAsia="宋体" w:cs="Calibri"/>
      <w:sz w:val="21"/>
      <w:szCs w:val="22"/>
      <w:lang w:val="en-US" w:eastAsia="zh-CN" w:bidi="ar-SA"/>
    </w:rPr>
  </w:style>
  <w:style w:type="paragraph" w:styleId="720">
    <w:name w:val="Heading 1"/>
    <w:basedOn w:val="719"/>
    <w:next w:val="719"/>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段"/>
    <w:next w:val="732"/>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732" w:customStyle="1">
    <w:name w:val="正文 A"/>
    <w:next w:val="731"/>
    <w:uiPriority w:val="0"/>
    <w:qFormat/>
    <w:pPr>
      <w:jc w:val="both"/>
      <w:widowControl w:val="off"/>
      <w:framePr w:wrap="around" w:vAnchor="margin" w:hAnchor="text" w:yAlign="top"/>
    </w:pPr>
    <w:rPr>
      <w:rFonts w:hint="default" w:ascii="Times New Roman" w:hAnsi="Times New Roman" w:eastAsia="Times New Roman" w:cs="Times New Roman"/>
      <w:color w:val="000000"/>
      <w:sz w:val="21"/>
      <w:szCs w:val="21"/>
      <w:u w:val="none"/>
      <w:lang w:val="en-US" w:eastAsia="zh-CN" w:bidi="ar-SA"/>
    </w:rPr>
  </w:style>
  <w:style w:type="paragraph" w:styleId="733">
    <w:name w:val="toc 7"/>
    <w:basedOn w:val="719"/>
    <w:next w:val="719"/>
    <w:uiPriority w:val="39"/>
    <w:unhideWhenUsed/>
    <w:qFormat/>
    <w:pPr>
      <w:ind w:left="1701" w:right="0" w:firstLine="0"/>
      <w:spacing w:after="57"/>
    </w:pPr>
  </w:style>
  <w:style w:type="paragraph" w:styleId="734">
    <w:name w:val="Caption"/>
    <w:basedOn w:val="719"/>
    <w:next w:val="719"/>
    <w:uiPriority w:val="35"/>
    <w:semiHidden/>
    <w:unhideWhenUsed/>
    <w:qFormat/>
    <w:pPr>
      <w:spacing w:line="276" w:lineRule="auto"/>
    </w:pPr>
    <w:rPr>
      <w:b/>
      <w:bCs/>
      <w:color w:val="4f81bd" w:themeColor="accent1"/>
      <w:sz w:val="18"/>
      <w:szCs w:val="18"/>
    </w:rPr>
  </w:style>
  <w:style w:type="paragraph" w:styleId="735">
    <w:name w:val="Body Text Indent"/>
    <w:basedOn w:val="719"/>
    <w:uiPriority w:val="0"/>
    <w:qFormat/>
    <w:pPr>
      <w:ind w:left="420" w:firstLine="1188"/>
      <w:spacing w:line="360" w:lineRule="exact"/>
    </w:pPr>
    <w:rPr>
      <w:rFonts w:ascii="Times New Roman" w:hAnsi="Times New Roman" w:cs="Times New Roman"/>
    </w:rPr>
  </w:style>
  <w:style w:type="paragraph" w:styleId="736">
    <w:name w:val="toc 5"/>
    <w:basedOn w:val="719"/>
    <w:next w:val="719"/>
    <w:uiPriority w:val="39"/>
    <w:unhideWhenUsed/>
    <w:qFormat/>
    <w:pPr>
      <w:ind w:left="1134" w:right="0" w:firstLine="0"/>
      <w:spacing w:after="57"/>
    </w:pPr>
  </w:style>
  <w:style w:type="paragraph" w:styleId="737">
    <w:name w:val="toc 3"/>
    <w:basedOn w:val="719"/>
    <w:next w:val="719"/>
    <w:uiPriority w:val="39"/>
    <w:unhideWhenUsed/>
    <w:qFormat/>
    <w:pPr>
      <w:ind w:left="567" w:right="0" w:firstLine="0"/>
      <w:spacing w:after="57"/>
    </w:pPr>
  </w:style>
  <w:style w:type="paragraph" w:styleId="738">
    <w:name w:val="toc 8"/>
    <w:basedOn w:val="719"/>
    <w:next w:val="719"/>
    <w:uiPriority w:val="39"/>
    <w:unhideWhenUsed/>
    <w:qFormat/>
    <w:pPr>
      <w:ind w:left="1984" w:right="0" w:firstLine="0"/>
      <w:spacing w:after="57"/>
    </w:pPr>
  </w:style>
  <w:style w:type="paragraph" w:styleId="739">
    <w:name w:val="endnote text"/>
    <w:basedOn w:val="719"/>
    <w:uiPriority w:val="99"/>
    <w:semiHidden/>
    <w:unhideWhenUsed/>
    <w:qFormat/>
    <w:pPr>
      <w:spacing w:after="0" w:line="240" w:lineRule="auto"/>
    </w:pPr>
    <w:rPr>
      <w:sz w:val="20"/>
    </w:rPr>
  </w:style>
  <w:style w:type="paragraph" w:styleId="740">
    <w:name w:val="Footer"/>
    <w:basedOn w:val="719"/>
    <w:uiPriority w:val="99"/>
    <w:unhideWhenUsed/>
    <w:qFormat/>
    <w:pPr>
      <w:spacing w:after="0" w:line="240" w:lineRule="auto"/>
      <w:tabs>
        <w:tab w:val="center" w:pos="7143" w:leader="none"/>
        <w:tab w:val="right" w:pos="14287" w:leader="none"/>
      </w:tabs>
    </w:pPr>
  </w:style>
  <w:style w:type="paragraph" w:styleId="741">
    <w:name w:val="Header"/>
    <w:basedOn w:val="719"/>
    <w:uiPriority w:val="99"/>
    <w:unhideWhenUsed/>
    <w:qFormat/>
    <w:pPr>
      <w:spacing w:after="0" w:line="240" w:lineRule="auto"/>
      <w:tabs>
        <w:tab w:val="center" w:pos="7143" w:leader="none"/>
        <w:tab w:val="right" w:pos="14287" w:leader="none"/>
      </w:tabs>
    </w:pPr>
  </w:style>
  <w:style w:type="paragraph" w:styleId="742">
    <w:name w:val="toc 1"/>
    <w:basedOn w:val="719"/>
    <w:next w:val="719"/>
    <w:uiPriority w:val="39"/>
    <w:unhideWhenUsed/>
    <w:qFormat/>
    <w:pPr>
      <w:ind w:left="0" w:right="0" w:firstLine="0"/>
      <w:spacing w:after="57"/>
    </w:pPr>
  </w:style>
  <w:style w:type="paragraph" w:styleId="743">
    <w:name w:val="toc 4"/>
    <w:basedOn w:val="719"/>
    <w:next w:val="719"/>
    <w:uiPriority w:val="39"/>
    <w:unhideWhenUsed/>
    <w:qFormat/>
    <w:pPr>
      <w:ind w:left="850" w:right="0" w:firstLine="0"/>
      <w:spacing w:after="57"/>
    </w:pPr>
  </w:style>
  <w:style w:type="paragraph" w:styleId="744">
    <w:name w:val="Subtitle"/>
    <w:basedOn w:val="719"/>
    <w:next w:val="719"/>
    <w:uiPriority w:val="11"/>
    <w:qFormat/>
    <w:pPr>
      <w:spacing w:before="200" w:after="200"/>
    </w:pPr>
    <w:rPr>
      <w:sz w:val="24"/>
      <w:szCs w:val="24"/>
    </w:rPr>
  </w:style>
  <w:style w:type="paragraph" w:styleId="745">
    <w:name w:val="footnote text"/>
    <w:basedOn w:val="719"/>
    <w:uiPriority w:val="99"/>
    <w:semiHidden/>
    <w:unhideWhenUsed/>
    <w:qFormat/>
    <w:pPr>
      <w:spacing w:after="40" w:line="240" w:lineRule="auto"/>
    </w:pPr>
    <w:rPr>
      <w:sz w:val="18"/>
    </w:rPr>
  </w:style>
  <w:style w:type="paragraph" w:styleId="746">
    <w:name w:val="toc 6"/>
    <w:basedOn w:val="719"/>
    <w:next w:val="719"/>
    <w:uiPriority w:val="39"/>
    <w:unhideWhenUsed/>
    <w:qFormat/>
    <w:pPr>
      <w:ind w:left="1417" w:right="0" w:firstLine="0"/>
      <w:spacing w:after="57"/>
    </w:pPr>
  </w:style>
  <w:style w:type="paragraph" w:styleId="747">
    <w:name w:val="Body Text Indent 3"/>
    <w:basedOn w:val="719"/>
    <w:uiPriority w:val="0"/>
    <w:qFormat/>
    <w:pPr>
      <w:ind w:firstLine="645"/>
    </w:pPr>
    <w:rPr>
      <w:rFonts w:ascii="仿宋_GB2312" w:hAnsi="Arial" w:eastAsia="仿宋_GB2312" w:cs="Times New Roman"/>
      <w:color w:val="000000"/>
      <w:sz w:val="30"/>
      <w:szCs w:val="20"/>
    </w:rPr>
  </w:style>
  <w:style w:type="paragraph" w:styleId="748">
    <w:name w:val="table of figures"/>
    <w:basedOn w:val="719"/>
    <w:next w:val="719"/>
    <w:uiPriority w:val="99"/>
    <w:unhideWhenUsed/>
    <w:qFormat/>
    <w:pPr>
      <w:spacing w:after="0" w:afterAutospacing="0"/>
    </w:pPr>
  </w:style>
  <w:style w:type="paragraph" w:styleId="749">
    <w:name w:val="toc 2"/>
    <w:basedOn w:val="719"/>
    <w:next w:val="719"/>
    <w:uiPriority w:val="39"/>
    <w:unhideWhenUsed/>
    <w:qFormat/>
    <w:pPr>
      <w:ind w:left="283" w:right="0" w:firstLine="0"/>
      <w:spacing w:after="57"/>
    </w:pPr>
  </w:style>
  <w:style w:type="paragraph" w:styleId="750">
    <w:name w:val="toc 9"/>
    <w:basedOn w:val="719"/>
    <w:next w:val="719"/>
    <w:uiPriority w:val="39"/>
    <w:unhideWhenUsed/>
    <w:qFormat/>
    <w:pPr>
      <w:ind w:left="2268" w:right="0" w:firstLine="0"/>
      <w:spacing w:after="57"/>
    </w:pPr>
  </w:style>
  <w:style w:type="paragraph" w:styleId="751">
    <w:name w:val="Normal (Web)"/>
    <w:basedOn w:val="719"/>
    <w:uiPriority w:val="99"/>
    <w:unhideWhenUsed/>
    <w:qFormat/>
    <w:pPr>
      <w:spacing w:before="100" w:beforeAutospacing="1" w:after="100" w:afterAutospacing="1"/>
      <w:widowControl/>
    </w:pPr>
    <w:rPr>
      <w:rFonts w:ascii="宋体" w:hAnsi="宋体" w:eastAsia="宋体" w:cs="宋体"/>
      <w:sz w:val="24"/>
      <w:szCs w:val="24"/>
    </w:rPr>
  </w:style>
  <w:style w:type="paragraph" w:styleId="752">
    <w:name w:val="Title"/>
    <w:basedOn w:val="719"/>
    <w:next w:val="719"/>
    <w:uiPriority w:val="10"/>
    <w:qFormat/>
    <w:pPr>
      <w:contextualSpacing/>
      <w:spacing w:before="300" w:after="200"/>
    </w:pPr>
    <w:rPr>
      <w:sz w:val="48"/>
      <w:szCs w:val="48"/>
    </w:rPr>
  </w:style>
  <w:style w:type="paragraph" w:styleId="753">
    <w:name w:val="Body Text First Indent 2"/>
    <w:basedOn w:val="735"/>
    <w:uiPriority w:val="0"/>
    <w:qFormat/>
    <w:pPr>
      <w:ind w:left="200" w:firstLine="200"/>
      <w:jc w:val="both"/>
      <w:spacing w:line="240" w:lineRule="auto"/>
    </w:pPr>
    <w:rPr>
      <w:rFonts w:ascii="Times New Roman" w:hAnsi="Times New Roman" w:eastAsia="宋体" w:cs="Times New Roman"/>
      <w:sz w:val="21"/>
      <w:szCs w:val="20"/>
      <w14:ligatures w14:val="none"/>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rPr>
  </w:style>
  <w:style w:type="character" w:styleId="757">
    <w:name w:val="footnote reference"/>
    <w:uiPriority w:val="99"/>
    <w:unhideWhenUsed/>
    <w:qFormat/>
    <w:rPr>
      <w:vertAlign w:val="superscript"/>
    </w:rPr>
  </w:style>
  <w:style w:type="paragraph" w:styleId="758">
    <w:name w:val="No Spacing"/>
    <w:uiPriority w:val="1"/>
    <w:qFormat/>
    <w:pPr>
      <w:spacing w:before="0" w:after="0" w:line="240" w:lineRule="auto"/>
    </w:pPr>
    <w:rPr>
      <w:rFonts w:hint="default" w:ascii="Calibri" w:hAnsi="Calibri" w:eastAsia="宋体" w:cs="Calibri"/>
    </w:rPr>
  </w:style>
  <w:style w:type="paragraph" w:styleId="759">
    <w:name w:val="Quote"/>
    <w:basedOn w:val="719"/>
    <w:next w:val="719"/>
    <w:uiPriority w:val="29"/>
    <w:qFormat/>
    <w:pPr>
      <w:ind w:left="720" w:right="720"/>
    </w:pPr>
    <w:rPr>
      <w:i/>
    </w:rPr>
  </w:style>
  <w:style w:type="paragraph" w:styleId="760">
    <w:name w:val="Intense Quote"/>
    <w:basedOn w:val="719"/>
    <w:next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Calibri" w:hAnsi="Calibri" w:eastAsia="宋体" w:cs="Calibri"/>
    </w:rPr>
  </w:style>
  <w:style w:type="paragraph" w:styleId="781" w:customStyle="1">
    <w:name w:val="标题 11"/>
    <w:basedOn w:val="719"/>
    <w:next w:val="719"/>
    <w:link w:val="793"/>
    <w:uiPriority w:val="0"/>
    <w:qFormat/>
    <w:pPr>
      <w:keepLines/>
      <w:keepNext/>
      <w:spacing w:before="340" w:after="330" w:line="576" w:lineRule="auto"/>
      <w:outlineLvl w:val="0"/>
    </w:pPr>
    <w:rPr>
      <w:rFonts w:eastAsia="楷体_GB2312"/>
      <w:b/>
      <w:sz w:val="44"/>
      <w:szCs w:val="20"/>
    </w:rPr>
  </w:style>
  <w:style w:type="paragraph" w:styleId="782" w:customStyle="1">
    <w:name w:val="标题 21"/>
    <w:basedOn w:val="719"/>
    <w:next w:val="719"/>
    <w:link w:val="79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83" w:customStyle="1">
    <w:name w:val="标题 31"/>
    <w:basedOn w:val="719"/>
    <w:next w:val="719"/>
    <w:link w:val="795"/>
    <w:uiPriority w:val="0"/>
    <w:qFormat/>
    <w:pPr>
      <w:jc w:val="left"/>
      <w:keepLines/>
      <w:keepNext/>
      <w:spacing w:before="260" w:after="260" w:line="415" w:lineRule="auto"/>
      <w:widowControl/>
      <w:outlineLvl w:val="2"/>
    </w:pPr>
    <w:rPr>
      <w:b/>
      <w:bCs/>
      <w:sz w:val="32"/>
      <w:szCs w:val="32"/>
    </w:rPr>
  </w:style>
  <w:style w:type="paragraph" w:styleId="784" w:customStyle="1">
    <w:name w:val="标题 41"/>
    <w:basedOn w:val="719"/>
    <w:next w:val="719"/>
    <w:link w:val="79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85" w:customStyle="1">
    <w:name w:val="标题 51"/>
    <w:basedOn w:val="719"/>
    <w:next w:val="719"/>
    <w:link w:val="797"/>
    <w:uiPriority w:val="0"/>
    <w:qFormat/>
    <w:pPr>
      <w:jc w:val="left"/>
      <w:keepLines/>
      <w:keepNext/>
      <w:spacing w:before="280" w:after="290" w:line="374" w:lineRule="auto"/>
      <w:widowControl/>
      <w:outlineLvl w:val="4"/>
    </w:pPr>
    <w:rPr>
      <w:b/>
      <w:bCs/>
      <w:sz w:val="28"/>
      <w:szCs w:val="28"/>
    </w:rPr>
  </w:style>
  <w:style w:type="paragraph" w:styleId="786" w:customStyle="1">
    <w:name w:val="标题 61"/>
    <w:basedOn w:val="719"/>
    <w:next w:val="719"/>
    <w:link w:val="79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87" w:customStyle="1">
    <w:name w:val="标题 71"/>
    <w:basedOn w:val="719"/>
    <w:next w:val="719"/>
    <w:link w:val="799"/>
    <w:uiPriority w:val="0"/>
    <w:qFormat/>
    <w:pPr>
      <w:jc w:val="left"/>
      <w:keepLines/>
      <w:keepNext/>
      <w:spacing w:before="240" w:after="64" w:line="319" w:lineRule="auto"/>
      <w:widowControl/>
      <w:outlineLvl w:val="6"/>
    </w:pPr>
    <w:rPr>
      <w:b/>
      <w:bCs/>
      <w:sz w:val="24"/>
      <w:szCs w:val="24"/>
    </w:rPr>
  </w:style>
  <w:style w:type="paragraph" w:styleId="788" w:customStyle="1">
    <w:name w:val="标题 81"/>
    <w:basedOn w:val="719"/>
    <w:next w:val="789"/>
    <w:link w:val="80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89" w:customStyle="1">
    <w:name w:val="正文缩进1"/>
    <w:basedOn w:val="719"/>
    <w:link w:val="801"/>
    <w:uiPriority w:val="0"/>
    <w:unhideWhenUsed/>
    <w:qFormat/>
    <w:pPr>
      <w:ind w:firstLine="420"/>
      <w:jc w:val="left"/>
    </w:pPr>
    <w:rPr>
      <w:rFonts w:ascii="楷体_GB2312" w:eastAsia="楷体_GB2312"/>
      <w:sz w:val="24"/>
      <w:szCs w:val="20"/>
    </w:rPr>
  </w:style>
  <w:style w:type="paragraph" w:styleId="790" w:customStyle="1">
    <w:name w:val="标题 91"/>
    <w:basedOn w:val="719"/>
    <w:next w:val="789"/>
    <w:link w:val="80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91" w:customStyle="1">
    <w:name w:val="默认段落字体1"/>
    <w:link w:val="719"/>
    <w:uiPriority w:val="1"/>
    <w:unhideWhenUsed/>
    <w:qFormat/>
  </w:style>
  <w:style w:type="table" w:styleId="792"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793" w:customStyle="1">
    <w:name w:val="标题 1 字符1"/>
    <w:link w:val="781"/>
    <w:uiPriority w:val="0"/>
    <w:qFormat/>
    <w:rPr>
      <w:rFonts w:ascii="Times New Roman" w:hAnsi="Times New Roman" w:eastAsia="楷体_GB2312"/>
      <w:b/>
      <w:sz w:val="44"/>
    </w:rPr>
  </w:style>
  <w:style w:type="character" w:styleId="794" w:customStyle="1">
    <w:name w:val="标题 2 字符1"/>
    <w:link w:val="782"/>
    <w:uiPriority w:val="0"/>
    <w:semiHidden/>
    <w:qFormat/>
    <w:rPr>
      <w:rFonts w:ascii="等线 Light" w:hAnsi="等线 Light" w:eastAsia="等线 Light"/>
      <w:b/>
      <w:bCs/>
      <w:sz w:val="32"/>
      <w:szCs w:val="32"/>
    </w:rPr>
  </w:style>
  <w:style w:type="character" w:styleId="795" w:customStyle="1">
    <w:name w:val="标题 3 字符1"/>
    <w:link w:val="783"/>
    <w:uiPriority w:val="0"/>
    <w:qFormat/>
    <w:rPr>
      <w:rFonts w:ascii="Times New Roman" w:hAnsi="Times New Roman"/>
      <w:b/>
      <w:bCs/>
      <w:sz w:val="32"/>
      <w:szCs w:val="32"/>
    </w:rPr>
  </w:style>
  <w:style w:type="character" w:styleId="796" w:customStyle="1">
    <w:name w:val="标题 4 字符1"/>
    <w:link w:val="784"/>
    <w:uiPriority w:val="0"/>
    <w:semiHidden/>
    <w:qFormat/>
    <w:rPr>
      <w:rFonts w:ascii="宋体" w:hAnsi="宋体" w:eastAsia="等线"/>
      <w:b/>
      <w:bCs/>
      <w:sz w:val="24"/>
      <w:szCs w:val="24"/>
      <w:u w:val="single"/>
    </w:rPr>
  </w:style>
  <w:style w:type="character" w:styleId="797" w:customStyle="1">
    <w:name w:val="标题 5 字符1"/>
    <w:link w:val="785"/>
    <w:uiPriority w:val="0"/>
    <w:semiHidden/>
    <w:qFormat/>
    <w:rPr>
      <w:rFonts w:ascii="Times New Roman" w:hAnsi="Times New Roman"/>
      <w:b/>
      <w:bCs/>
      <w:sz w:val="28"/>
      <w:szCs w:val="28"/>
    </w:rPr>
  </w:style>
  <w:style w:type="character" w:styleId="798" w:customStyle="1">
    <w:name w:val="标题 6 字符1"/>
    <w:link w:val="786"/>
    <w:uiPriority w:val="0"/>
    <w:semiHidden/>
    <w:qFormat/>
    <w:rPr>
      <w:rFonts w:ascii="Arial" w:hAnsi="Arial" w:eastAsia="黑体"/>
      <w:b/>
      <w:bCs/>
      <w:sz w:val="24"/>
      <w:szCs w:val="24"/>
    </w:rPr>
  </w:style>
  <w:style w:type="character" w:styleId="799" w:customStyle="1">
    <w:name w:val="标题 7 字符1"/>
    <w:link w:val="787"/>
    <w:uiPriority w:val="0"/>
    <w:semiHidden/>
    <w:qFormat/>
    <w:rPr>
      <w:rFonts w:ascii="Times New Roman" w:hAnsi="Times New Roman"/>
      <w:b/>
      <w:bCs/>
      <w:sz w:val="24"/>
      <w:szCs w:val="24"/>
    </w:rPr>
  </w:style>
  <w:style w:type="character" w:styleId="800" w:customStyle="1">
    <w:name w:val="标题 8 字符1"/>
    <w:link w:val="788"/>
    <w:uiPriority w:val="0"/>
    <w:qFormat/>
    <w:rPr>
      <w:rFonts w:ascii="Arial" w:hAnsi="Arial" w:eastAsia="黑体"/>
      <w:sz w:val="24"/>
    </w:rPr>
  </w:style>
  <w:style w:type="character" w:styleId="801" w:customStyle="1">
    <w:name w:val="正文缩进 字符1"/>
    <w:link w:val="789"/>
    <w:uiPriority w:val="0"/>
    <w:qFormat/>
    <w:rPr>
      <w:rFonts w:ascii="楷体_GB2312" w:eastAsia="楷体_GB2312"/>
      <w:sz w:val="24"/>
    </w:rPr>
  </w:style>
  <w:style w:type="character" w:styleId="802" w:customStyle="1">
    <w:name w:val="标题 9 字符1"/>
    <w:link w:val="790"/>
    <w:uiPriority w:val="0"/>
    <w:qFormat/>
    <w:rPr>
      <w:rFonts w:ascii="Arial" w:hAnsi="Arial" w:eastAsia="黑体"/>
      <w:sz w:val="21"/>
    </w:rPr>
  </w:style>
  <w:style w:type="paragraph" w:styleId="803" w:customStyle="1">
    <w:name w:val="列表 31"/>
    <w:basedOn w:val="719"/>
    <w:uiPriority w:val="0"/>
    <w:qFormat/>
    <w:pPr>
      <w:contextualSpacing/>
      <w:ind w:left="100" w:hanging="200"/>
      <w:jc w:val="left"/>
      <w:spacing w:line="360" w:lineRule="auto"/>
    </w:pPr>
    <w:rPr>
      <w:rFonts w:ascii="宋体" w:hAnsi="宋体"/>
      <w:sz w:val="24"/>
      <w:szCs w:val="20"/>
    </w:rPr>
  </w:style>
  <w:style w:type="paragraph" w:styleId="804" w:customStyle="1">
    <w:name w:val="目录 71"/>
    <w:basedOn w:val="719"/>
    <w:next w:val="719"/>
    <w:uiPriority w:val="39"/>
    <w:unhideWhenUsed/>
    <w:qFormat/>
    <w:pPr>
      <w:ind w:left="1701"/>
      <w:spacing w:after="57"/>
    </w:pPr>
  </w:style>
  <w:style w:type="paragraph" w:styleId="805" w:customStyle="1">
    <w:name w:val="题注1"/>
    <w:basedOn w:val="719"/>
    <w:next w:val="719"/>
    <w:uiPriority w:val="0"/>
    <w:qFormat/>
    <w:pPr>
      <w:contextualSpacing/>
      <w:ind w:firstLine="200"/>
      <w:jc w:val="left"/>
      <w:spacing w:line="360" w:lineRule="auto"/>
      <w:widowControl/>
    </w:pPr>
    <w:rPr>
      <w:rFonts w:ascii="Cambria" w:hAnsi="Cambria" w:eastAsia="黑体"/>
      <w:sz w:val="20"/>
      <w:szCs w:val="20"/>
    </w:rPr>
  </w:style>
  <w:style w:type="paragraph" w:styleId="806" w:customStyle="1">
    <w:name w:val="文档结构图1"/>
    <w:basedOn w:val="719"/>
    <w:link w:val="807"/>
    <w:uiPriority w:val="0"/>
    <w:unhideWhenUsed/>
    <w:qFormat/>
    <w:pPr>
      <w:jc w:val="left"/>
      <w:shd w:val="clear" w:color="auto" w:fill="000080"/>
      <w:widowControl/>
    </w:pPr>
    <w:rPr>
      <w:sz w:val="24"/>
      <w:szCs w:val="24"/>
    </w:rPr>
  </w:style>
  <w:style w:type="character" w:styleId="807" w:customStyle="1">
    <w:name w:val="文档结构图 字符"/>
    <w:link w:val="806"/>
    <w:uiPriority w:val="0"/>
    <w:qFormat/>
    <w:rPr>
      <w:rFonts w:ascii="Times New Roman" w:hAnsi="Times New Roman"/>
      <w:sz w:val="24"/>
      <w:szCs w:val="24"/>
      <w:shd w:val="clear" w:color="auto" w:fill="000080"/>
    </w:rPr>
  </w:style>
  <w:style w:type="paragraph" w:styleId="808" w:customStyle="1">
    <w:name w:val="批注文字1"/>
    <w:basedOn w:val="719"/>
    <w:link w:val="809"/>
    <w:uiPriority w:val="0"/>
    <w:unhideWhenUsed/>
    <w:qFormat/>
    <w:pPr>
      <w:jc w:val="left"/>
      <w:widowControl/>
    </w:pPr>
    <w:rPr>
      <w:sz w:val="24"/>
      <w:szCs w:val="24"/>
    </w:rPr>
  </w:style>
  <w:style w:type="character" w:styleId="809" w:customStyle="1">
    <w:name w:val="批注文字 字符1"/>
    <w:link w:val="808"/>
    <w:uiPriority w:val="0"/>
    <w:qFormat/>
    <w:rPr>
      <w:rFonts w:ascii="Times New Roman" w:hAnsi="Times New Roman"/>
      <w:sz w:val="24"/>
      <w:szCs w:val="24"/>
    </w:rPr>
  </w:style>
  <w:style w:type="paragraph" w:styleId="810" w:customStyle="1">
    <w:name w:val="正文文本 311"/>
    <w:basedOn w:val="719"/>
    <w:link w:val="811"/>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811" w:customStyle="1">
    <w:name w:val="正文文本 3 字符"/>
    <w:link w:val="810"/>
    <w:uiPriority w:val="0"/>
    <w:qFormat/>
    <w:rPr>
      <w:rFonts w:ascii="楷体_GB2312" w:hAnsi="宋体" w:eastAsia="楷体_GB2312"/>
      <w:b/>
      <w:color w:val="000000"/>
      <w:sz w:val="30"/>
      <w:szCs w:val="24"/>
    </w:rPr>
  </w:style>
  <w:style w:type="paragraph" w:styleId="812" w:customStyle="1">
    <w:name w:val="正文文本11"/>
    <w:basedOn w:val="719"/>
    <w:link w:val="813"/>
    <w:uiPriority w:val="99"/>
    <w:qFormat/>
    <w:pPr>
      <w:jc w:val="left"/>
      <w:spacing w:line="360" w:lineRule="auto"/>
      <w:widowControl/>
    </w:pPr>
    <w:rPr>
      <w:sz w:val="24"/>
      <w:szCs w:val="20"/>
    </w:rPr>
  </w:style>
  <w:style w:type="character" w:styleId="813" w:customStyle="1">
    <w:name w:val="正文文本 字符"/>
    <w:link w:val="812"/>
    <w:uiPriority w:val="99"/>
    <w:qFormat/>
    <w:rPr>
      <w:rFonts w:ascii="Times New Roman" w:hAnsi="Times New Roman"/>
      <w:sz w:val="24"/>
    </w:rPr>
  </w:style>
  <w:style w:type="paragraph" w:styleId="814" w:customStyle="1">
    <w:name w:val="正文文本缩进1"/>
    <w:basedOn w:val="719"/>
    <w:next w:val="719"/>
    <w:link w:val="815"/>
    <w:uiPriority w:val="0"/>
    <w:unhideWhenUsed/>
    <w:qFormat/>
    <w:pPr>
      <w:ind w:right="-159" w:firstLine="246"/>
      <w:spacing w:line="240" w:lineRule="atLeast"/>
    </w:pPr>
    <w:rPr>
      <w:spacing w:val="20"/>
      <w:szCs w:val="24"/>
    </w:rPr>
  </w:style>
  <w:style w:type="character" w:styleId="815" w:customStyle="1">
    <w:name w:val="正文文本缩进 字符2"/>
    <w:link w:val="814"/>
    <w:uiPriority w:val="0"/>
    <w:qFormat/>
    <w:rPr>
      <w:rFonts w:ascii="Times New Roman" w:hAnsi="Times New Roman"/>
      <w:spacing w:val="20"/>
      <w:sz w:val="21"/>
      <w:szCs w:val="24"/>
    </w:rPr>
  </w:style>
  <w:style w:type="paragraph" w:styleId="816" w:customStyle="1">
    <w:name w:val="列表 21"/>
    <w:basedOn w:val="719"/>
    <w:uiPriority w:val="0"/>
    <w:qFormat/>
    <w:pPr>
      <w:contextualSpacing/>
      <w:ind w:left="100" w:hanging="200"/>
      <w:jc w:val="left"/>
      <w:spacing w:line="360" w:lineRule="auto"/>
    </w:pPr>
    <w:rPr>
      <w:rFonts w:ascii="宋体" w:hAnsi="宋体"/>
      <w:sz w:val="24"/>
      <w:szCs w:val="24"/>
    </w:rPr>
  </w:style>
  <w:style w:type="paragraph" w:styleId="817" w:customStyle="1">
    <w:name w:val="文本块1"/>
    <w:basedOn w:val="719"/>
    <w:uiPriority w:val="0"/>
    <w:unhideWhenUsed/>
    <w:qFormat/>
    <w:pPr>
      <w:ind w:left="630" w:right="-609" w:firstLine="420"/>
      <w:spacing w:line="360" w:lineRule="auto"/>
    </w:pPr>
    <w:rPr>
      <w:rFonts w:ascii="仿宋_GB2312" w:eastAsia="仿宋_GB2312"/>
      <w:szCs w:val="20"/>
    </w:rPr>
  </w:style>
  <w:style w:type="paragraph" w:styleId="818" w:customStyle="1">
    <w:name w:val="目录 51"/>
    <w:basedOn w:val="719"/>
    <w:next w:val="719"/>
    <w:uiPriority w:val="39"/>
    <w:unhideWhenUsed/>
    <w:qFormat/>
    <w:pPr>
      <w:ind w:left="1134"/>
      <w:spacing w:after="57"/>
    </w:pPr>
  </w:style>
  <w:style w:type="paragraph" w:styleId="819" w:customStyle="1">
    <w:name w:val="目录 31"/>
    <w:basedOn w:val="719"/>
    <w:next w:val="719"/>
    <w:uiPriority w:val="39"/>
    <w:unhideWhenUsed/>
    <w:qFormat/>
    <w:pPr>
      <w:ind w:left="567"/>
      <w:spacing w:after="57"/>
    </w:pPr>
  </w:style>
  <w:style w:type="paragraph" w:styleId="820" w:customStyle="1">
    <w:name w:val="纯文本111"/>
    <w:basedOn w:val="719"/>
    <w:link w:val="821"/>
    <w:uiPriority w:val="0"/>
    <w:qFormat/>
    <w:rPr>
      <w:rFonts w:ascii="宋体" w:hAnsi="Courier New" w:eastAsia="楷体_GB2312"/>
      <w:sz w:val="26"/>
      <w:szCs w:val="20"/>
    </w:rPr>
  </w:style>
  <w:style w:type="character" w:styleId="821" w:customStyle="1">
    <w:name w:val="纯文本 字符2"/>
    <w:link w:val="820"/>
    <w:uiPriority w:val="0"/>
    <w:qFormat/>
    <w:rPr>
      <w:rFonts w:ascii="宋体" w:hAnsi="Courier New" w:eastAsia="楷体_GB2312"/>
      <w:sz w:val="26"/>
    </w:rPr>
  </w:style>
  <w:style w:type="paragraph" w:styleId="822" w:customStyle="1">
    <w:name w:val="目录 81"/>
    <w:basedOn w:val="719"/>
    <w:next w:val="719"/>
    <w:uiPriority w:val="39"/>
    <w:unhideWhenUsed/>
    <w:qFormat/>
    <w:pPr>
      <w:ind w:left="1984"/>
      <w:spacing w:after="57"/>
    </w:pPr>
  </w:style>
  <w:style w:type="paragraph" w:styleId="823" w:customStyle="1">
    <w:name w:val="日期1"/>
    <w:basedOn w:val="719"/>
    <w:next w:val="719"/>
    <w:link w:val="824"/>
    <w:uiPriority w:val="99"/>
    <w:unhideWhenUsed/>
    <w:qFormat/>
    <w:pPr>
      <w:ind w:left="100"/>
    </w:pPr>
    <w:rPr>
      <w:b/>
      <w:bCs/>
      <w:spacing w:val="20"/>
      <w:szCs w:val="24"/>
    </w:rPr>
  </w:style>
  <w:style w:type="character" w:styleId="824" w:customStyle="1">
    <w:name w:val="日期 字符"/>
    <w:link w:val="823"/>
    <w:uiPriority w:val="99"/>
    <w:qFormat/>
    <w:rPr>
      <w:rFonts w:ascii="Times New Roman" w:hAnsi="Times New Roman"/>
      <w:b/>
      <w:bCs/>
      <w:spacing w:val="20"/>
      <w:sz w:val="21"/>
      <w:szCs w:val="24"/>
    </w:rPr>
  </w:style>
  <w:style w:type="paragraph" w:styleId="825" w:customStyle="1">
    <w:name w:val="正文文本缩进 21"/>
    <w:basedOn w:val="719"/>
    <w:link w:val="826"/>
    <w:uiPriority w:val="0"/>
    <w:unhideWhenUsed/>
    <w:qFormat/>
    <w:pPr>
      <w:ind w:firstLine="460"/>
      <w:jc w:val="left"/>
      <w:spacing w:line="360" w:lineRule="auto"/>
      <w:widowControl/>
    </w:pPr>
    <w:rPr>
      <w:spacing w:val="20"/>
      <w:szCs w:val="24"/>
    </w:rPr>
  </w:style>
  <w:style w:type="character" w:styleId="826" w:customStyle="1">
    <w:name w:val="正文文本缩进 2 字符2"/>
    <w:link w:val="825"/>
    <w:uiPriority w:val="0"/>
    <w:qFormat/>
    <w:rPr>
      <w:rFonts w:ascii="Times New Roman" w:hAnsi="Times New Roman"/>
      <w:spacing w:val="20"/>
      <w:sz w:val="21"/>
      <w:szCs w:val="24"/>
    </w:rPr>
  </w:style>
  <w:style w:type="paragraph" w:styleId="827" w:customStyle="1">
    <w:name w:val="尾注文本1"/>
    <w:basedOn w:val="719"/>
    <w:link w:val="828"/>
    <w:uiPriority w:val="99"/>
    <w:unhideWhenUsed/>
    <w:qFormat/>
    <w:rPr>
      <w:sz w:val="20"/>
    </w:rPr>
  </w:style>
  <w:style w:type="character" w:styleId="828" w:customStyle="1">
    <w:name w:val="尾注文本 字符"/>
    <w:link w:val="827"/>
    <w:uiPriority w:val="99"/>
    <w:qFormat/>
    <w:rPr>
      <w:sz w:val="20"/>
    </w:rPr>
  </w:style>
  <w:style w:type="paragraph" w:styleId="829" w:customStyle="1">
    <w:name w:val="批注框文本1"/>
    <w:basedOn w:val="719"/>
    <w:link w:val="830"/>
    <w:uiPriority w:val="99"/>
    <w:unhideWhenUsed/>
    <w:qFormat/>
    <w:pPr>
      <w:jc w:val="left"/>
      <w:widowControl/>
    </w:pPr>
    <w:rPr>
      <w:sz w:val="18"/>
      <w:szCs w:val="18"/>
    </w:rPr>
  </w:style>
  <w:style w:type="character" w:styleId="830" w:customStyle="1">
    <w:name w:val="批注框文本 字符"/>
    <w:link w:val="829"/>
    <w:uiPriority w:val="99"/>
    <w:qFormat/>
    <w:rPr>
      <w:rFonts w:ascii="Times New Roman" w:hAnsi="Times New Roman"/>
      <w:sz w:val="18"/>
      <w:szCs w:val="18"/>
    </w:rPr>
  </w:style>
  <w:style w:type="paragraph" w:styleId="831" w:customStyle="1">
    <w:name w:val="页脚1"/>
    <w:basedOn w:val="719"/>
    <w:link w:val="832"/>
    <w:uiPriority w:val="99"/>
    <w:unhideWhenUsed/>
    <w:qFormat/>
    <w:pPr>
      <w:jc w:val="left"/>
      <w:tabs>
        <w:tab w:val="center" w:pos="4153" w:leader="none"/>
        <w:tab w:val="right" w:pos="8306" w:leader="none"/>
      </w:tabs>
    </w:pPr>
    <w:rPr>
      <w:sz w:val="18"/>
      <w:szCs w:val="18"/>
    </w:rPr>
  </w:style>
  <w:style w:type="character" w:styleId="832" w:customStyle="1">
    <w:name w:val="页脚 字符"/>
    <w:link w:val="831"/>
    <w:uiPriority w:val="99"/>
    <w:qFormat/>
    <w:rPr>
      <w:rFonts w:ascii="Times New Roman" w:hAnsi="Times New Roman"/>
      <w:sz w:val="18"/>
      <w:szCs w:val="18"/>
    </w:rPr>
  </w:style>
  <w:style w:type="paragraph" w:styleId="833" w:customStyle="1">
    <w:name w:val="页眉1"/>
    <w:basedOn w:val="719"/>
    <w:link w:val="834"/>
    <w:uiPriority w:val="99"/>
    <w:unhideWhenUsed/>
    <w:qFormat/>
    <w:pPr>
      <w:jc w:val="center"/>
      <w:tabs>
        <w:tab w:val="center" w:pos="4153" w:leader="none"/>
        <w:tab w:val="right" w:pos="8306" w:leader="none"/>
      </w:tabs>
    </w:pPr>
    <w:rPr>
      <w:sz w:val="18"/>
      <w:szCs w:val="18"/>
    </w:rPr>
  </w:style>
  <w:style w:type="character" w:styleId="834" w:customStyle="1">
    <w:name w:val="页眉 字符2"/>
    <w:link w:val="833"/>
    <w:uiPriority w:val="99"/>
    <w:qFormat/>
    <w:rPr>
      <w:rFonts w:ascii="Times New Roman" w:hAnsi="Times New Roman"/>
      <w:sz w:val="18"/>
      <w:szCs w:val="18"/>
    </w:rPr>
  </w:style>
  <w:style w:type="paragraph" w:styleId="835" w:customStyle="1">
    <w:name w:val="目录 11"/>
    <w:basedOn w:val="719"/>
    <w:next w:val="719"/>
    <w:uiPriority w:val="39"/>
    <w:unhideWhenUsed/>
    <w:qFormat/>
  </w:style>
  <w:style w:type="paragraph" w:styleId="836" w:customStyle="1">
    <w:name w:val="目录 41"/>
    <w:basedOn w:val="719"/>
    <w:next w:val="719"/>
    <w:uiPriority w:val="39"/>
    <w:unhideWhenUsed/>
    <w:qFormat/>
    <w:pPr>
      <w:ind w:left="850"/>
      <w:spacing w:after="57"/>
    </w:pPr>
  </w:style>
  <w:style w:type="paragraph" w:styleId="837" w:customStyle="1">
    <w:name w:val="副标题1"/>
    <w:basedOn w:val="719"/>
    <w:next w:val="719"/>
    <w:link w:val="838"/>
    <w:uiPriority w:val="0"/>
    <w:qFormat/>
    <w:pPr>
      <w:ind w:left="1920" w:right="1920"/>
      <w:jc w:val="left"/>
      <w:keepLines/>
      <w:keepNext/>
      <w:spacing w:line="480" w:lineRule="auto"/>
      <w:widowControl/>
    </w:pPr>
    <w:rPr>
      <w:sz w:val="24"/>
      <w:szCs w:val="24"/>
    </w:rPr>
  </w:style>
  <w:style w:type="character" w:styleId="838" w:customStyle="1">
    <w:name w:val="副标题 字符2"/>
    <w:link w:val="837"/>
    <w:uiPriority w:val="0"/>
    <w:qFormat/>
    <w:rPr>
      <w:rFonts w:ascii="Times New Roman" w:hAnsi="Times New Roman" w:cs="宋体"/>
      <w:sz w:val="24"/>
      <w:szCs w:val="24"/>
    </w:rPr>
  </w:style>
  <w:style w:type="paragraph" w:styleId="839" w:customStyle="1">
    <w:name w:val="列表1"/>
    <w:basedOn w:val="719"/>
    <w:uiPriority w:val="0"/>
    <w:qFormat/>
    <w:pPr>
      <w:contextualSpacing/>
      <w:ind w:left="200" w:hanging="200"/>
      <w:jc w:val="left"/>
      <w:spacing w:line="360" w:lineRule="auto"/>
    </w:pPr>
    <w:rPr>
      <w:rFonts w:ascii="宋体" w:hAnsi="宋体"/>
      <w:sz w:val="24"/>
      <w:szCs w:val="24"/>
    </w:rPr>
  </w:style>
  <w:style w:type="paragraph" w:styleId="840" w:customStyle="1">
    <w:name w:val="脚注文本1"/>
    <w:basedOn w:val="719"/>
    <w:link w:val="841"/>
    <w:uiPriority w:val="0"/>
    <w:unhideWhenUsed/>
    <w:qFormat/>
    <w:pPr>
      <w:contextualSpacing/>
      <w:jc w:val="left"/>
    </w:pPr>
    <w:rPr>
      <w:sz w:val="18"/>
      <w:szCs w:val="18"/>
    </w:rPr>
  </w:style>
  <w:style w:type="character" w:styleId="841" w:customStyle="1">
    <w:name w:val="脚注文本 字符1"/>
    <w:link w:val="840"/>
    <w:uiPriority w:val="0"/>
    <w:qFormat/>
    <w:rPr>
      <w:rFonts w:ascii="Times New Roman" w:hAnsi="Times New Roman"/>
      <w:sz w:val="18"/>
      <w:szCs w:val="18"/>
    </w:rPr>
  </w:style>
  <w:style w:type="paragraph" w:styleId="842" w:customStyle="1">
    <w:name w:val="目录 61"/>
    <w:basedOn w:val="719"/>
    <w:next w:val="719"/>
    <w:uiPriority w:val="0"/>
    <w:unhideWhenUsed/>
    <w:qFormat/>
    <w:pPr>
      <w:ind w:left="1050"/>
    </w:pPr>
    <w:rPr>
      <w:rFonts w:ascii="Calibri" w:hAnsi="Calibri" w:cs="Calibri"/>
      <w:sz w:val="18"/>
      <w:szCs w:val="18"/>
    </w:rPr>
  </w:style>
  <w:style w:type="paragraph" w:styleId="843" w:customStyle="1">
    <w:name w:val="列表 51"/>
    <w:basedOn w:val="719"/>
    <w:uiPriority w:val="0"/>
    <w:qFormat/>
    <w:pPr>
      <w:contextualSpacing/>
      <w:ind w:left="100" w:hanging="200"/>
      <w:jc w:val="left"/>
      <w:spacing w:line="360" w:lineRule="auto"/>
    </w:pPr>
    <w:rPr>
      <w:rFonts w:ascii="宋体" w:hAnsi="宋体"/>
      <w:sz w:val="24"/>
      <w:szCs w:val="20"/>
    </w:rPr>
  </w:style>
  <w:style w:type="paragraph" w:styleId="844" w:customStyle="1">
    <w:name w:val="正文文本缩进 31"/>
    <w:basedOn w:val="719"/>
    <w:link w:val="845"/>
    <w:uiPriority w:val="99"/>
    <w:qFormat/>
    <w:pPr>
      <w:ind w:left="420"/>
      <w:spacing w:after="120"/>
    </w:pPr>
    <w:rPr>
      <w:rFonts w:eastAsia="楷体_GB2312"/>
      <w:sz w:val="16"/>
      <w:szCs w:val="16"/>
    </w:rPr>
  </w:style>
  <w:style w:type="character" w:styleId="845" w:customStyle="1">
    <w:name w:val="正文文本缩进 3 字符"/>
    <w:link w:val="844"/>
    <w:uiPriority w:val="99"/>
    <w:qFormat/>
    <w:rPr>
      <w:rFonts w:ascii="Times New Roman" w:hAnsi="Times New Roman" w:eastAsia="楷体_GB2312"/>
      <w:sz w:val="16"/>
      <w:szCs w:val="16"/>
    </w:rPr>
  </w:style>
  <w:style w:type="paragraph" w:styleId="846" w:customStyle="1">
    <w:name w:val="图表目录1"/>
    <w:basedOn w:val="719"/>
    <w:next w:val="719"/>
    <w:uiPriority w:val="99"/>
    <w:unhideWhenUsed/>
    <w:qFormat/>
  </w:style>
  <w:style w:type="paragraph" w:styleId="847" w:customStyle="1">
    <w:name w:val="目录 21"/>
    <w:basedOn w:val="719"/>
    <w:next w:val="719"/>
    <w:uiPriority w:val="39"/>
    <w:unhideWhenUsed/>
    <w:qFormat/>
    <w:pPr>
      <w:ind w:left="283"/>
      <w:spacing w:after="57"/>
    </w:pPr>
  </w:style>
  <w:style w:type="paragraph" w:styleId="848" w:customStyle="1">
    <w:name w:val="目录 91"/>
    <w:basedOn w:val="719"/>
    <w:next w:val="719"/>
    <w:uiPriority w:val="39"/>
    <w:unhideWhenUsed/>
    <w:qFormat/>
    <w:pPr>
      <w:ind w:left="2268"/>
      <w:spacing w:after="57"/>
    </w:pPr>
  </w:style>
  <w:style w:type="paragraph" w:styleId="849" w:customStyle="1">
    <w:name w:val="正文文本 21"/>
    <w:basedOn w:val="719"/>
    <w:link w:val="850"/>
    <w:uiPriority w:val="0"/>
    <w:unhideWhenUsed/>
    <w:qFormat/>
    <w:pPr>
      <w:jc w:val="left"/>
      <w:spacing w:after="120" w:line="480" w:lineRule="auto"/>
      <w:widowControl/>
    </w:pPr>
    <w:rPr>
      <w:sz w:val="24"/>
      <w:szCs w:val="24"/>
    </w:rPr>
  </w:style>
  <w:style w:type="character" w:styleId="850" w:customStyle="1">
    <w:name w:val="正文文本 2 字符"/>
    <w:link w:val="849"/>
    <w:uiPriority w:val="0"/>
    <w:qFormat/>
    <w:rPr>
      <w:rFonts w:ascii="Times New Roman" w:hAnsi="Times New Roman"/>
      <w:sz w:val="24"/>
      <w:szCs w:val="24"/>
    </w:rPr>
  </w:style>
  <w:style w:type="paragraph" w:styleId="851" w:customStyle="1">
    <w:name w:val="列表 41"/>
    <w:basedOn w:val="719"/>
    <w:uiPriority w:val="0"/>
    <w:qFormat/>
    <w:pPr>
      <w:contextualSpacing/>
      <w:ind w:left="100" w:hanging="200"/>
      <w:jc w:val="left"/>
      <w:spacing w:line="360" w:lineRule="auto"/>
    </w:pPr>
    <w:rPr>
      <w:rFonts w:ascii="宋体" w:hAnsi="宋体"/>
      <w:sz w:val="24"/>
      <w:szCs w:val="20"/>
    </w:rPr>
  </w:style>
  <w:style w:type="paragraph" w:styleId="852" w:customStyle="1">
    <w:name w:val="HTML 预设格式1"/>
    <w:basedOn w:val="719"/>
    <w:link w:val="85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3" w:customStyle="1">
    <w:name w:val="HTML 预设格式 字符"/>
    <w:link w:val="852"/>
    <w:uiPriority w:val="0"/>
    <w:qFormat/>
    <w:rPr>
      <w:rFonts w:ascii="宋体" w:hAnsi="宋体" w:cs="宋体"/>
      <w:sz w:val="24"/>
      <w:szCs w:val="24"/>
    </w:rPr>
  </w:style>
  <w:style w:type="paragraph" w:styleId="854" w:customStyle="1">
    <w:name w:val="普通(网站)1"/>
    <w:basedOn w:val="719"/>
    <w:uiPriority w:val="0"/>
    <w:qFormat/>
    <w:pPr>
      <w:contextualSpacing/>
      <w:ind w:firstLine="200"/>
      <w:jc w:val="left"/>
      <w:spacing w:line="360" w:lineRule="auto"/>
      <w:widowControl/>
    </w:pPr>
    <w:rPr>
      <w:rFonts w:ascii="ˎ̥" w:hAnsi="ˎ̥" w:cs="宋体"/>
      <w:color w:val="000000"/>
      <w:sz w:val="13"/>
      <w:szCs w:val="13"/>
    </w:rPr>
  </w:style>
  <w:style w:type="paragraph" w:styleId="855" w:customStyle="1">
    <w:name w:val="索引 11"/>
    <w:basedOn w:val="719"/>
    <w:next w:val="719"/>
    <w:uiPriority w:val="0"/>
    <w:qFormat/>
    <w:pPr>
      <w:contextualSpacing/>
      <w:ind w:firstLine="200"/>
      <w:jc w:val="center"/>
      <w:spacing w:line="360" w:lineRule="auto"/>
      <w:widowControl/>
    </w:pPr>
    <w:rPr>
      <w:rFonts w:ascii="Arial" w:hAnsi="Arial" w:cs="Arial"/>
      <w:sz w:val="24"/>
      <w:szCs w:val="24"/>
    </w:rPr>
  </w:style>
  <w:style w:type="paragraph" w:styleId="856" w:customStyle="1">
    <w:name w:val="标题1"/>
    <w:basedOn w:val="719"/>
    <w:next w:val="719"/>
    <w:link w:val="857"/>
    <w:uiPriority w:val="0"/>
    <w:qFormat/>
    <w:pPr>
      <w:jc w:val="center"/>
      <w:spacing w:before="240" w:after="60"/>
      <w:widowControl/>
      <w:outlineLvl w:val="0"/>
    </w:pPr>
    <w:rPr>
      <w:rFonts w:ascii="Cambria" w:hAnsi="Cambria"/>
      <w:b/>
      <w:bCs/>
      <w:sz w:val="32"/>
      <w:szCs w:val="32"/>
    </w:rPr>
  </w:style>
  <w:style w:type="character" w:styleId="857" w:customStyle="1">
    <w:name w:val="标题 字符"/>
    <w:link w:val="856"/>
    <w:uiPriority w:val="0"/>
    <w:qFormat/>
    <w:rPr>
      <w:rFonts w:ascii="Cambria" w:hAnsi="Cambria"/>
      <w:b/>
      <w:bCs/>
      <w:sz w:val="32"/>
      <w:szCs w:val="32"/>
    </w:rPr>
  </w:style>
  <w:style w:type="paragraph" w:styleId="858" w:customStyle="1">
    <w:name w:val="批注主题1"/>
    <w:basedOn w:val="808"/>
    <w:next w:val="808"/>
    <w:link w:val="859"/>
    <w:uiPriority w:val="0"/>
    <w:unhideWhenUsed/>
    <w:qFormat/>
    <w:rPr>
      <w:b/>
      <w:bCs/>
    </w:rPr>
  </w:style>
  <w:style w:type="character" w:styleId="859" w:customStyle="1">
    <w:name w:val="批注主题 字符2"/>
    <w:link w:val="858"/>
    <w:uiPriority w:val="0"/>
    <w:qFormat/>
    <w:rPr>
      <w:rFonts w:ascii="Times New Roman" w:hAnsi="Times New Roman"/>
      <w:b/>
      <w:bCs/>
      <w:sz w:val="24"/>
      <w:szCs w:val="24"/>
    </w:rPr>
  </w:style>
  <w:style w:type="paragraph" w:styleId="860" w:customStyle="1">
    <w:name w:val="正文首行缩进1"/>
    <w:basedOn w:val="812"/>
    <w:next w:val="842"/>
    <w:link w:val="861"/>
    <w:uiPriority w:val="99"/>
    <w:unhideWhenUsed/>
    <w:qFormat/>
    <w:pPr>
      <w:ind w:firstLine="420"/>
      <w:jc w:val="both"/>
      <w:spacing w:after="120" w:line="240" w:lineRule="auto"/>
      <w:widowControl w:val="off"/>
    </w:pPr>
    <w:rPr>
      <w:sz w:val="21"/>
      <w:szCs w:val="22"/>
    </w:rPr>
  </w:style>
  <w:style w:type="character" w:styleId="861" w:customStyle="1">
    <w:name w:val="正文文本首行缩进 字符"/>
    <w:link w:val="860"/>
    <w:uiPriority w:val="99"/>
    <w:semiHidden/>
    <w:qFormat/>
    <w:rPr>
      <w:rFonts w:ascii="Times New Roman" w:hAnsi="Times New Roman"/>
      <w:sz w:val="21"/>
      <w:szCs w:val="22"/>
    </w:rPr>
  </w:style>
  <w:style w:type="paragraph" w:styleId="862" w:customStyle="1">
    <w:name w:val="正文首行缩进 21"/>
    <w:basedOn w:val="814"/>
    <w:link w:val="863"/>
    <w:uiPriority w:val="99"/>
    <w:unhideWhenUsed/>
    <w:qFormat/>
    <w:pPr>
      <w:ind w:left="420" w:right="0" w:firstLine="420"/>
      <w:jc w:val="left"/>
      <w:spacing w:after="120" w:line="240" w:lineRule="auto"/>
      <w:widowControl/>
    </w:pPr>
    <w:rPr>
      <w:sz w:val="24"/>
    </w:rPr>
  </w:style>
  <w:style w:type="character" w:styleId="863" w:customStyle="1">
    <w:name w:val="正文文本首行缩进 2 字符1"/>
    <w:link w:val="862"/>
    <w:uiPriority w:val="99"/>
    <w:qFormat/>
    <w:rPr>
      <w:rFonts w:ascii="Times New Roman" w:hAnsi="Times New Roman"/>
      <w:spacing w:val="20"/>
      <w:sz w:val="24"/>
      <w:szCs w:val="24"/>
    </w:rPr>
  </w:style>
  <w:style w:type="table" w:styleId="864" w:customStyle="1">
    <w:name w:val="网格型11"/>
    <w:basedOn w:val="792"/>
    <w:uiPriority w:val="39"/>
    <w:qFormat/>
    <w:pPr>
      <w:jc w:val="both"/>
      <w:widowControl w:val="off"/>
    </w:pPr>
    <w:tblPr/>
  </w:style>
  <w:style w:type="character" w:styleId="865" w:customStyle="1">
    <w:name w:val="要点1"/>
    <w:link w:val="719"/>
    <w:uiPriority w:val="0"/>
    <w:qFormat/>
    <w:rPr>
      <w:b/>
    </w:rPr>
  </w:style>
  <w:style w:type="character" w:styleId="866" w:customStyle="1">
    <w:name w:val="尾注引用1"/>
    <w:link w:val="719"/>
    <w:uiPriority w:val="99"/>
    <w:unhideWhenUsed/>
    <w:qFormat/>
    <w:rPr>
      <w:vertAlign w:val="superscript"/>
    </w:rPr>
  </w:style>
  <w:style w:type="character" w:styleId="867" w:customStyle="1">
    <w:name w:val="页码1"/>
    <w:link w:val="719"/>
    <w:uiPriority w:val="0"/>
    <w:unhideWhenUsed/>
    <w:qFormat/>
  </w:style>
  <w:style w:type="character" w:styleId="868" w:customStyle="1">
    <w:name w:val="已访问的超链接1"/>
    <w:link w:val="719"/>
    <w:uiPriority w:val="0"/>
    <w:unhideWhenUsed/>
    <w:qFormat/>
    <w:rPr>
      <w:color w:val="800080"/>
      <w:u w:val="single"/>
    </w:rPr>
  </w:style>
  <w:style w:type="character" w:styleId="869" w:customStyle="1">
    <w:name w:val="强调1"/>
    <w:link w:val="719"/>
    <w:uiPriority w:val="0"/>
    <w:qFormat/>
    <w:rPr>
      <w:color w:val="cc0033"/>
    </w:rPr>
  </w:style>
  <w:style w:type="character" w:styleId="870" w:customStyle="1">
    <w:name w:val="超链接1"/>
    <w:link w:val="719"/>
    <w:uiPriority w:val="99"/>
    <w:unhideWhenUsed/>
    <w:qFormat/>
    <w:rPr>
      <w:color w:val="0000ff"/>
      <w:u w:val="single"/>
    </w:rPr>
  </w:style>
  <w:style w:type="character" w:styleId="871" w:customStyle="1">
    <w:name w:val="批注引用1"/>
    <w:link w:val="719"/>
    <w:uiPriority w:val="0"/>
    <w:unhideWhenUsed/>
    <w:qFormat/>
    <w:rPr>
      <w:sz w:val="21"/>
      <w:szCs w:val="21"/>
    </w:rPr>
  </w:style>
  <w:style w:type="character" w:styleId="872" w:customStyle="1">
    <w:name w:val="脚注引用1"/>
    <w:link w:val="719"/>
    <w:uiPriority w:val="0"/>
    <w:unhideWhenUsed/>
    <w:qFormat/>
    <w:rPr>
      <w:rFonts w:cs="Times New Roman"/>
      <w:vertAlign w:val="superscript"/>
    </w:rPr>
  </w:style>
  <w:style w:type="character" w:styleId="873" w:customStyle="1">
    <w:name w:val="Quote Char"/>
    <w:link w:val="719"/>
    <w:uiPriority w:val="29"/>
    <w:qFormat/>
    <w:rPr>
      <w:i/>
    </w:rPr>
  </w:style>
  <w:style w:type="character" w:styleId="874" w:customStyle="1">
    <w:name w:val="Intense Quote Char"/>
    <w:link w:val="719"/>
    <w:uiPriority w:val="30"/>
    <w:qFormat/>
    <w:rPr>
      <w:i/>
    </w:rPr>
  </w:style>
  <w:style w:type="character" w:styleId="875" w:customStyle="1">
    <w:name w:val="Endnote Text Char"/>
    <w:link w:val="719"/>
    <w:uiPriority w:val="99"/>
    <w:qFormat/>
    <w:rPr>
      <w:sz w:val="20"/>
    </w:rPr>
  </w:style>
  <w:style w:type="character" w:styleId="876" w:customStyle="1">
    <w:name w:val="Heading 1 Char"/>
    <w:link w:val="719"/>
    <w:uiPriority w:val="9"/>
    <w:qFormat/>
    <w:rPr>
      <w:rFonts w:ascii="Arial" w:hAnsi="Arial" w:eastAsia="Arial" w:cs="Arial"/>
      <w:sz w:val="40"/>
      <w:szCs w:val="40"/>
    </w:rPr>
  </w:style>
  <w:style w:type="character" w:styleId="877" w:customStyle="1">
    <w:name w:val="Heading 2 Char"/>
    <w:link w:val="719"/>
    <w:uiPriority w:val="9"/>
    <w:qFormat/>
    <w:rPr>
      <w:rFonts w:ascii="Arial" w:hAnsi="Arial" w:eastAsia="Arial" w:cs="Arial"/>
      <w:sz w:val="34"/>
    </w:rPr>
  </w:style>
  <w:style w:type="character" w:styleId="878" w:customStyle="1">
    <w:name w:val="Heading 3 Char"/>
    <w:link w:val="719"/>
    <w:uiPriority w:val="9"/>
    <w:qFormat/>
    <w:rPr>
      <w:rFonts w:ascii="Arial" w:hAnsi="Arial" w:eastAsia="Arial" w:cs="Arial"/>
      <w:sz w:val="30"/>
      <w:szCs w:val="30"/>
    </w:rPr>
  </w:style>
  <w:style w:type="character" w:styleId="879" w:customStyle="1">
    <w:name w:val="Heading 4 Char"/>
    <w:link w:val="719"/>
    <w:uiPriority w:val="9"/>
    <w:qFormat/>
    <w:rPr>
      <w:rFonts w:ascii="Arial" w:hAnsi="Arial" w:eastAsia="Arial" w:cs="Arial"/>
      <w:b/>
      <w:bCs/>
      <w:sz w:val="26"/>
      <w:szCs w:val="26"/>
    </w:rPr>
  </w:style>
  <w:style w:type="character" w:styleId="880" w:customStyle="1">
    <w:name w:val="Heading 5 Char"/>
    <w:link w:val="719"/>
    <w:uiPriority w:val="9"/>
    <w:qFormat/>
    <w:rPr>
      <w:rFonts w:ascii="Arial" w:hAnsi="Arial" w:eastAsia="Arial" w:cs="Arial"/>
      <w:b/>
      <w:bCs/>
      <w:sz w:val="24"/>
      <w:szCs w:val="24"/>
    </w:rPr>
  </w:style>
  <w:style w:type="character" w:styleId="881" w:customStyle="1">
    <w:name w:val="Heading 6 Char"/>
    <w:link w:val="719"/>
    <w:uiPriority w:val="9"/>
    <w:qFormat/>
    <w:rPr>
      <w:rFonts w:ascii="Arial" w:hAnsi="Arial" w:eastAsia="Arial" w:cs="Arial"/>
      <w:b/>
      <w:bCs/>
      <w:sz w:val="22"/>
      <w:szCs w:val="22"/>
    </w:rPr>
  </w:style>
  <w:style w:type="character" w:styleId="882" w:customStyle="1">
    <w:name w:val="Heading 7 Char"/>
    <w:link w:val="719"/>
    <w:uiPriority w:val="9"/>
    <w:qFormat/>
    <w:rPr>
      <w:rFonts w:ascii="Arial" w:hAnsi="Arial" w:eastAsia="Arial" w:cs="Arial"/>
      <w:b/>
      <w:bCs/>
      <w:i/>
      <w:iCs/>
      <w:sz w:val="22"/>
      <w:szCs w:val="22"/>
    </w:rPr>
  </w:style>
  <w:style w:type="character" w:styleId="883" w:customStyle="1">
    <w:name w:val="Heading 8 Char"/>
    <w:link w:val="719"/>
    <w:uiPriority w:val="9"/>
    <w:qFormat/>
    <w:rPr>
      <w:rFonts w:ascii="Arial" w:hAnsi="Arial" w:eastAsia="Arial" w:cs="Arial"/>
      <w:i/>
      <w:iCs/>
      <w:sz w:val="22"/>
      <w:szCs w:val="22"/>
    </w:rPr>
  </w:style>
  <w:style w:type="character" w:styleId="884" w:customStyle="1">
    <w:name w:val="Heading 9 Char"/>
    <w:link w:val="719"/>
    <w:uiPriority w:val="9"/>
    <w:qFormat/>
    <w:rPr>
      <w:rFonts w:ascii="Arial" w:hAnsi="Arial" w:eastAsia="Arial" w:cs="Arial"/>
      <w:i/>
      <w:iCs/>
      <w:sz w:val="21"/>
      <w:szCs w:val="21"/>
    </w:rPr>
  </w:style>
  <w:style w:type="paragraph" w:styleId="885" w:customStyle="1">
    <w:name w:val="无间隔"/>
    <w:uiPriority w:val="1"/>
    <w:qFormat/>
    <w:pPr>
      <w:jc w:val="both"/>
      <w:spacing w:line="360" w:lineRule="auto"/>
      <w:widowControl w:val="off"/>
    </w:pPr>
    <w:rPr>
      <w:rFonts w:hint="default" w:ascii="Calibri" w:hAnsi="Calibri" w:eastAsia="宋体" w:cs="Calibri"/>
      <w:sz w:val="24"/>
      <w:szCs w:val="22"/>
      <w:lang w:val="en-US" w:eastAsia="zh-CN" w:bidi="ar-SA"/>
    </w:rPr>
  </w:style>
  <w:style w:type="character" w:styleId="886" w:customStyle="1">
    <w:name w:val="Title Char"/>
    <w:link w:val="719"/>
    <w:uiPriority w:val="10"/>
    <w:qFormat/>
    <w:rPr>
      <w:sz w:val="48"/>
      <w:szCs w:val="48"/>
    </w:rPr>
  </w:style>
  <w:style w:type="character" w:styleId="887" w:customStyle="1">
    <w:name w:val="Subtitle Char"/>
    <w:link w:val="719"/>
    <w:uiPriority w:val="11"/>
    <w:qFormat/>
    <w:rPr>
      <w:sz w:val="24"/>
      <w:szCs w:val="24"/>
    </w:rPr>
  </w:style>
  <w:style w:type="paragraph" w:styleId="888" w:customStyle="1">
    <w:name w:val="引用"/>
    <w:basedOn w:val="719"/>
    <w:next w:val="719"/>
    <w:link w:val="889"/>
    <w:uiPriority w:val="29"/>
    <w:qFormat/>
    <w:pPr>
      <w:ind w:left="720" w:right="720"/>
    </w:pPr>
    <w:rPr>
      <w:i/>
    </w:rPr>
  </w:style>
  <w:style w:type="character" w:styleId="889" w:customStyle="1">
    <w:name w:val="引用 字符"/>
    <w:link w:val="888"/>
    <w:uiPriority w:val="29"/>
    <w:qFormat/>
    <w:rPr>
      <w:i/>
    </w:rPr>
  </w:style>
  <w:style w:type="paragraph" w:styleId="890" w:customStyle="1">
    <w:name w:val="明显引用"/>
    <w:basedOn w:val="719"/>
    <w:next w:val="719"/>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Header Char"/>
    <w:link w:val="719"/>
    <w:uiPriority w:val="99"/>
    <w:qFormat/>
  </w:style>
  <w:style w:type="character" w:styleId="893" w:customStyle="1">
    <w:name w:val="Footer Char"/>
    <w:link w:val="719"/>
    <w:uiPriority w:val="99"/>
    <w:qFormat/>
  </w:style>
  <w:style w:type="character" w:styleId="894" w:customStyle="1">
    <w:name w:val="Caption Char"/>
    <w:link w:val="719"/>
    <w:uiPriority w:val="99"/>
    <w:qFormat/>
  </w:style>
  <w:style w:type="table" w:styleId="895" w:customStyle="1">
    <w:name w:val="Table Grid Light"/>
    <w:uiPriority w:val="59"/>
    <w:qFormat/>
    <w:rPr>
      <w:lang w:val="en-US" w:eastAsia="zh-CN" w:bidi="ar-SA"/>
    </w:rPr>
    <w:tblPr/>
  </w:style>
  <w:style w:type="table" w:styleId="896" w:customStyle="1">
    <w:name w:val="无格式表格 11"/>
    <w:uiPriority w:val="59"/>
    <w:qFormat/>
    <w:rPr>
      <w:lang w:val="en-US" w:eastAsia="zh-CN" w:bidi="ar-SA"/>
    </w:rPr>
    <w:tblPr/>
  </w:style>
  <w:style w:type="table" w:styleId="897" w:customStyle="1">
    <w:name w:val="无格式表格 21"/>
    <w:uiPriority w:val="59"/>
    <w:qFormat/>
    <w:rPr>
      <w:lang w:val="en-US" w:eastAsia="zh-CN" w:bidi="ar-SA"/>
    </w:rPr>
    <w:tblPr/>
  </w:style>
  <w:style w:type="table" w:styleId="898" w:customStyle="1">
    <w:name w:val="无格式表格 31"/>
    <w:uiPriority w:val="99"/>
    <w:qFormat/>
    <w:rPr>
      <w:lang w:val="en-US" w:eastAsia="zh-CN" w:bidi="ar-SA"/>
    </w:rPr>
    <w:tblPr/>
  </w:style>
  <w:style w:type="table" w:styleId="899" w:customStyle="1">
    <w:name w:val="无格式表格 41"/>
    <w:uiPriority w:val="99"/>
    <w:qFormat/>
    <w:rPr>
      <w:lang w:val="en-US" w:eastAsia="zh-CN" w:bidi="ar-SA"/>
    </w:rPr>
    <w:tblPr/>
  </w:style>
  <w:style w:type="table" w:styleId="900" w:customStyle="1">
    <w:name w:val="无格式表格 51"/>
    <w:uiPriority w:val="99"/>
    <w:qFormat/>
    <w:rPr>
      <w:lang w:val="en-US" w:eastAsia="zh-CN" w:bidi="ar-SA"/>
    </w:rPr>
    <w:tblPr/>
  </w:style>
  <w:style w:type="table" w:styleId="901" w:customStyle="1">
    <w:name w:val="网格表 1 浅色1"/>
    <w:uiPriority w:val="99"/>
    <w:qFormat/>
    <w:rPr>
      <w:lang w:val="en-US" w:eastAsia="zh-CN" w:bidi="ar-SA"/>
    </w:rPr>
    <w:tblPr/>
  </w:style>
  <w:style w:type="table" w:styleId="902" w:customStyle="1">
    <w:name w:val="Grid Table 1 Light - Accent 1"/>
    <w:uiPriority w:val="99"/>
    <w:qFormat/>
    <w:rPr>
      <w:lang w:val="en-US" w:eastAsia="zh-CN" w:bidi="ar-SA"/>
    </w:rPr>
    <w:tblPr/>
  </w:style>
  <w:style w:type="table" w:styleId="903" w:customStyle="1">
    <w:name w:val="Grid Table 1 Light - Accent 2"/>
    <w:uiPriority w:val="99"/>
    <w:qFormat/>
    <w:rPr>
      <w:lang w:val="en-US" w:eastAsia="zh-CN" w:bidi="ar-SA"/>
    </w:rPr>
    <w:tblPr/>
  </w:style>
  <w:style w:type="table" w:styleId="904" w:customStyle="1">
    <w:name w:val="Grid Table 1 Light - Accent 3"/>
    <w:uiPriority w:val="99"/>
    <w:qFormat/>
    <w:rPr>
      <w:lang w:val="en-US" w:eastAsia="zh-CN" w:bidi="ar-SA"/>
    </w:rPr>
    <w:tblPr/>
  </w:style>
  <w:style w:type="table" w:styleId="905" w:customStyle="1">
    <w:name w:val="Grid Table 1 Light - Accent 4"/>
    <w:uiPriority w:val="99"/>
    <w:qFormat/>
    <w:rPr>
      <w:lang w:val="en-US" w:eastAsia="zh-CN" w:bidi="ar-SA"/>
    </w:rPr>
    <w:tblPr/>
  </w:style>
  <w:style w:type="table" w:styleId="906" w:customStyle="1">
    <w:name w:val="Grid Table 1 Light - Accent 5"/>
    <w:uiPriority w:val="99"/>
    <w:qFormat/>
    <w:rPr>
      <w:lang w:val="en-US" w:eastAsia="zh-CN" w:bidi="ar-SA"/>
    </w:rPr>
    <w:tblPr/>
  </w:style>
  <w:style w:type="table" w:styleId="907" w:customStyle="1">
    <w:name w:val="Grid Table 1 Light - Accent 6"/>
    <w:uiPriority w:val="99"/>
    <w:qFormat/>
    <w:rPr>
      <w:lang w:val="en-US" w:eastAsia="zh-CN" w:bidi="ar-SA"/>
    </w:rPr>
    <w:tblPr/>
  </w:style>
  <w:style w:type="table" w:styleId="908" w:customStyle="1">
    <w:name w:val="网格表 21"/>
    <w:uiPriority w:val="99"/>
    <w:qFormat/>
    <w:rPr>
      <w:lang w:val="en-US" w:eastAsia="zh-CN" w:bidi="ar-SA"/>
    </w:rPr>
    <w:tblPr/>
  </w:style>
  <w:style w:type="table" w:styleId="909" w:customStyle="1">
    <w:name w:val="Grid Table 2 - Accent 1"/>
    <w:uiPriority w:val="99"/>
    <w:qFormat/>
    <w:rPr>
      <w:lang w:val="en-US" w:eastAsia="zh-CN" w:bidi="ar-SA"/>
    </w:rPr>
    <w:tblPr/>
  </w:style>
  <w:style w:type="table" w:styleId="910" w:customStyle="1">
    <w:name w:val="Grid Table 2 - Accent 2"/>
    <w:uiPriority w:val="99"/>
    <w:qFormat/>
    <w:rPr>
      <w:lang w:val="en-US" w:eastAsia="zh-CN" w:bidi="ar-SA"/>
    </w:rPr>
    <w:tblPr/>
  </w:style>
  <w:style w:type="table" w:styleId="911" w:customStyle="1">
    <w:name w:val="Grid Table 2 - Accent 3"/>
    <w:uiPriority w:val="99"/>
    <w:qFormat/>
    <w:rPr>
      <w:lang w:val="en-US" w:eastAsia="zh-CN" w:bidi="ar-SA"/>
    </w:rPr>
    <w:tblPr/>
  </w:style>
  <w:style w:type="table" w:styleId="912" w:customStyle="1">
    <w:name w:val="Grid Table 2 - Accent 4"/>
    <w:uiPriority w:val="99"/>
    <w:qFormat/>
    <w:rPr>
      <w:lang w:val="en-US" w:eastAsia="zh-CN" w:bidi="ar-SA"/>
    </w:rPr>
    <w:tblPr/>
  </w:style>
  <w:style w:type="table" w:styleId="913" w:customStyle="1">
    <w:name w:val="Grid Table 2 - Accent 5"/>
    <w:uiPriority w:val="99"/>
    <w:qFormat/>
    <w:rPr>
      <w:lang w:val="en-US" w:eastAsia="zh-CN" w:bidi="ar-SA"/>
    </w:rPr>
    <w:tblPr/>
  </w:style>
  <w:style w:type="table" w:styleId="914" w:customStyle="1">
    <w:name w:val="Grid Table 2 - Accent 6"/>
    <w:uiPriority w:val="99"/>
    <w:qFormat/>
    <w:rPr>
      <w:lang w:val="en-US" w:eastAsia="zh-CN" w:bidi="ar-SA"/>
    </w:rPr>
    <w:tblPr/>
  </w:style>
  <w:style w:type="table" w:styleId="915" w:customStyle="1">
    <w:name w:val="网格表 31"/>
    <w:uiPriority w:val="99"/>
    <w:qFormat/>
    <w:rPr>
      <w:lang w:val="en-US" w:eastAsia="zh-CN" w:bidi="ar-SA"/>
    </w:rPr>
    <w:tblPr/>
  </w:style>
  <w:style w:type="table" w:styleId="916" w:customStyle="1">
    <w:name w:val="Grid Table 3 - Accent 1"/>
    <w:uiPriority w:val="99"/>
    <w:qFormat/>
    <w:rPr>
      <w:lang w:val="en-US" w:eastAsia="zh-CN" w:bidi="ar-SA"/>
    </w:rPr>
    <w:tblPr/>
  </w:style>
  <w:style w:type="table" w:styleId="917" w:customStyle="1">
    <w:name w:val="Grid Table 3 - Accent 2"/>
    <w:uiPriority w:val="99"/>
    <w:qFormat/>
    <w:rPr>
      <w:lang w:val="en-US" w:eastAsia="zh-CN" w:bidi="ar-SA"/>
    </w:rPr>
    <w:tblPr/>
  </w:style>
  <w:style w:type="table" w:styleId="918" w:customStyle="1">
    <w:name w:val="Grid Table 3 - Accent 3"/>
    <w:uiPriority w:val="99"/>
    <w:qFormat/>
    <w:rPr>
      <w:lang w:val="en-US" w:eastAsia="zh-CN" w:bidi="ar-SA"/>
    </w:rPr>
    <w:tblPr/>
  </w:style>
  <w:style w:type="table" w:styleId="919" w:customStyle="1">
    <w:name w:val="Grid Table 3 - Accent 4"/>
    <w:uiPriority w:val="99"/>
    <w:qFormat/>
    <w:rPr>
      <w:lang w:val="en-US" w:eastAsia="zh-CN" w:bidi="ar-SA"/>
    </w:rPr>
    <w:tblPr/>
  </w:style>
  <w:style w:type="table" w:styleId="920" w:customStyle="1">
    <w:name w:val="Grid Table 3 - Accent 5"/>
    <w:uiPriority w:val="99"/>
    <w:qFormat/>
    <w:rPr>
      <w:lang w:val="en-US" w:eastAsia="zh-CN" w:bidi="ar-SA"/>
    </w:rPr>
    <w:tblPr/>
  </w:style>
  <w:style w:type="table" w:styleId="921" w:customStyle="1">
    <w:name w:val="Grid Table 3 - Accent 6"/>
    <w:uiPriority w:val="99"/>
    <w:qFormat/>
    <w:rPr>
      <w:lang w:val="en-US" w:eastAsia="zh-CN" w:bidi="ar-SA"/>
    </w:rPr>
    <w:tblPr/>
  </w:style>
  <w:style w:type="table" w:styleId="922" w:customStyle="1">
    <w:name w:val="网格表 41"/>
    <w:uiPriority w:val="59"/>
    <w:qFormat/>
    <w:rPr>
      <w:lang w:val="en-US" w:eastAsia="zh-CN" w:bidi="ar-SA"/>
    </w:rPr>
    <w:tblPr/>
  </w:style>
  <w:style w:type="table" w:styleId="923" w:customStyle="1">
    <w:name w:val="Grid Table 4 - Accent 1"/>
    <w:uiPriority w:val="59"/>
    <w:qFormat/>
    <w:rPr>
      <w:lang w:val="en-US" w:eastAsia="zh-CN" w:bidi="ar-SA"/>
    </w:rPr>
    <w:tblPr/>
  </w:style>
  <w:style w:type="table" w:styleId="924" w:customStyle="1">
    <w:name w:val="Grid Table 4 - Accent 2"/>
    <w:uiPriority w:val="59"/>
    <w:qFormat/>
    <w:rPr>
      <w:lang w:val="en-US" w:eastAsia="zh-CN" w:bidi="ar-SA"/>
    </w:rPr>
    <w:tblPr/>
  </w:style>
  <w:style w:type="table" w:styleId="925" w:customStyle="1">
    <w:name w:val="Grid Table 4 - Accent 3"/>
    <w:uiPriority w:val="59"/>
    <w:qFormat/>
    <w:rPr>
      <w:lang w:val="en-US" w:eastAsia="zh-CN" w:bidi="ar-SA"/>
    </w:rPr>
    <w:tblPr/>
  </w:style>
  <w:style w:type="table" w:styleId="926" w:customStyle="1">
    <w:name w:val="Grid Table 4 - Accent 4"/>
    <w:uiPriority w:val="59"/>
    <w:qFormat/>
    <w:rPr>
      <w:lang w:val="en-US" w:eastAsia="zh-CN" w:bidi="ar-SA"/>
    </w:rPr>
    <w:tblPr/>
  </w:style>
  <w:style w:type="table" w:styleId="927" w:customStyle="1">
    <w:name w:val="Grid Table 4 - Accent 5"/>
    <w:uiPriority w:val="59"/>
    <w:qFormat/>
    <w:rPr>
      <w:lang w:val="en-US" w:eastAsia="zh-CN" w:bidi="ar-SA"/>
    </w:rPr>
    <w:tblPr/>
  </w:style>
  <w:style w:type="table" w:styleId="928" w:customStyle="1">
    <w:name w:val="Grid Table 4 - Accent 6"/>
    <w:uiPriority w:val="59"/>
    <w:qFormat/>
    <w:rPr>
      <w:lang w:val="en-US" w:eastAsia="zh-CN" w:bidi="ar-SA"/>
    </w:rPr>
    <w:tblPr/>
  </w:style>
  <w:style w:type="table" w:styleId="929" w:customStyle="1">
    <w:name w:val="网格表 5 深色1"/>
    <w:uiPriority w:val="99"/>
    <w:qFormat/>
    <w:rPr>
      <w:lang w:val="en-US" w:eastAsia="zh-CN" w:bidi="ar-SA"/>
    </w:rPr>
    <w:tblPr/>
  </w:style>
  <w:style w:type="table" w:styleId="930" w:customStyle="1">
    <w:name w:val="Grid Table 5 Dark- Accent 1"/>
    <w:uiPriority w:val="99"/>
    <w:qFormat/>
    <w:rPr>
      <w:lang w:val="en-US" w:eastAsia="zh-CN" w:bidi="ar-SA"/>
    </w:rPr>
    <w:tblPr/>
  </w:style>
  <w:style w:type="table" w:styleId="931" w:customStyle="1">
    <w:name w:val="Grid Table 5 Dark - Accent 2"/>
    <w:uiPriority w:val="99"/>
    <w:qFormat/>
    <w:rPr>
      <w:lang w:val="en-US" w:eastAsia="zh-CN" w:bidi="ar-SA"/>
    </w:rPr>
    <w:tblPr/>
  </w:style>
  <w:style w:type="table" w:styleId="932" w:customStyle="1">
    <w:name w:val="Grid Table 5 Dark - Accent 3"/>
    <w:uiPriority w:val="99"/>
    <w:qFormat/>
    <w:rPr>
      <w:lang w:val="en-US" w:eastAsia="zh-CN" w:bidi="ar-SA"/>
    </w:rPr>
    <w:tblPr/>
  </w:style>
  <w:style w:type="table" w:styleId="933" w:customStyle="1">
    <w:name w:val="Grid Table 5 Dark- Accent 4"/>
    <w:uiPriority w:val="99"/>
    <w:qFormat/>
    <w:rPr>
      <w:lang w:val="en-US" w:eastAsia="zh-CN" w:bidi="ar-SA"/>
    </w:rPr>
    <w:tblPr/>
  </w:style>
  <w:style w:type="table" w:styleId="934" w:customStyle="1">
    <w:name w:val="Grid Table 5 Dark - Accent 5"/>
    <w:uiPriority w:val="99"/>
    <w:qFormat/>
    <w:rPr>
      <w:lang w:val="en-US" w:eastAsia="zh-CN" w:bidi="ar-SA"/>
    </w:rPr>
    <w:tblPr/>
  </w:style>
  <w:style w:type="table" w:styleId="935" w:customStyle="1">
    <w:name w:val="Grid Table 5 Dark - Accent 6"/>
    <w:uiPriority w:val="99"/>
    <w:qFormat/>
    <w:rPr>
      <w:lang w:val="en-US" w:eastAsia="zh-CN" w:bidi="ar-SA"/>
    </w:rPr>
    <w:tblPr/>
  </w:style>
  <w:style w:type="table" w:styleId="936" w:customStyle="1">
    <w:name w:val="网格表 6 彩色1"/>
    <w:uiPriority w:val="99"/>
    <w:qFormat/>
    <w:rPr>
      <w:lang w:val="en-US" w:eastAsia="zh-CN" w:bidi="ar-SA"/>
    </w:rPr>
    <w:tblPr/>
  </w:style>
  <w:style w:type="table" w:styleId="937" w:customStyle="1">
    <w:name w:val="Grid Table 6 Colorful - Accent 1"/>
    <w:uiPriority w:val="99"/>
    <w:qFormat/>
    <w:rPr>
      <w:lang w:val="en-US" w:eastAsia="zh-CN" w:bidi="ar-SA"/>
    </w:rPr>
    <w:tblPr/>
  </w:style>
  <w:style w:type="table" w:styleId="938" w:customStyle="1">
    <w:name w:val="Grid Table 6 Colorful - Accent 2"/>
    <w:uiPriority w:val="99"/>
    <w:qFormat/>
    <w:rPr>
      <w:lang w:val="en-US" w:eastAsia="zh-CN" w:bidi="ar-SA"/>
    </w:rPr>
    <w:tblPr/>
  </w:style>
  <w:style w:type="table" w:styleId="939" w:customStyle="1">
    <w:name w:val="Grid Table 6 Colorful - Accent 3"/>
    <w:uiPriority w:val="99"/>
    <w:qFormat/>
    <w:rPr>
      <w:lang w:val="en-US" w:eastAsia="zh-CN" w:bidi="ar-SA"/>
    </w:rPr>
    <w:tblPr/>
  </w:style>
  <w:style w:type="table" w:styleId="940" w:customStyle="1">
    <w:name w:val="Grid Table 6 Colorful - Accent 4"/>
    <w:uiPriority w:val="99"/>
    <w:qFormat/>
    <w:rPr>
      <w:lang w:val="en-US" w:eastAsia="zh-CN" w:bidi="ar-SA"/>
    </w:rPr>
    <w:tblPr/>
  </w:style>
  <w:style w:type="table" w:styleId="941" w:customStyle="1">
    <w:name w:val="Grid Table 6 Colorful - Accent 5"/>
    <w:uiPriority w:val="99"/>
    <w:qFormat/>
    <w:rPr>
      <w:lang w:val="en-US" w:eastAsia="zh-CN" w:bidi="ar-SA"/>
    </w:rPr>
    <w:tblPr/>
  </w:style>
  <w:style w:type="table" w:styleId="942" w:customStyle="1">
    <w:name w:val="Grid Table 6 Colorful - Accent 6"/>
    <w:uiPriority w:val="99"/>
    <w:qFormat/>
    <w:rPr>
      <w:lang w:val="en-US" w:eastAsia="zh-CN" w:bidi="ar-SA"/>
    </w:rPr>
    <w:tblPr/>
  </w:style>
  <w:style w:type="table" w:styleId="943" w:customStyle="1">
    <w:name w:val="网格表 7 彩色1"/>
    <w:uiPriority w:val="99"/>
    <w:qFormat/>
    <w:rPr>
      <w:lang w:val="en-US" w:eastAsia="zh-CN" w:bidi="ar-SA"/>
    </w:rPr>
    <w:tblPr/>
  </w:style>
  <w:style w:type="table" w:styleId="944" w:customStyle="1">
    <w:name w:val="Grid Table 7 Colorful - Accent 1"/>
    <w:uiPriority w:val="99"/>
    <w:qFormat/>
    <w:rPr>
      <w:lang w:val="en-US" w:eastAsia="zh-CN" w:bidi="ar-SA"/>
    </w:rPr>
    <w:tblPr/>
  </w:style>
  <w:style w:type="table" w:styleId="945" w:customStyle="1">
    <w:name w:val="Grid Table 7 Colorful - Accent 2"/>
    <w:uiPriority w:val="99"/>
    <w:qFormat/>
    <w:rPr>
      <w:lang w:val="en-US" w:eastAsia="zh-CN" w:bidi="ar-SA"/>
    </w:rPr>
    <w:tblPr/>
  </w:style>
  <w:style w:type="table" w:styleId="946" w:customStyle="1">
    <w:name w:val="Grid Table 7 Colorful - Accent 3"/>
    <w:uiPriority w:val="99"/>
    <w:qFormat/>
    <w:rPr>
      <w:lang w:val="en-US" w:eastAsia="zh-CN" w:bidi="ar-SA"/>
    </w:rPr>
    <w:tblPr/>
  </w:style>
  <w:style w:type="table" w:styleId="947" w:customStyle="1">
    <w:name w:val="Grid Table 7 Colorful - Accent 4"/>
    <w:uiPriority w:val="99"/>
    <w:qFormat/>
    <w:rPr>
      <w:lang w:val="en-US" w:eastAsia="zh-CN" w:bidi="ar-SA"/>
    </w:rPr>
    <w:tblPr/>
  </w:style>
  <w:style w:type="table" w:styleId="948" w:customStyle="1">
    <w:name w:val="Grid Table 7 Colorful - Accent 5"/>
    <w:uiPriority w:val="99"/>
    <w:qFormat/>
    <w:rPr>
      <w:lang w:val="en-US" w:eastAsia="zh-CN" w:bidi="ar-SA"/>
    </w:rPr>
    <w:tblPr/>
  </w:style>
  <w:style w:type="table" w:styleId="949" w:customStyle="1">
    <w:name w:val="Grid Table 7 Colorful - Accent 6"/>
    <w:uiPriority w:val="99"/>
    <w:qFormat/>
    <w:rPr>
      <w:lang w:val="en-US" w:eastAsia="zh-CN" w:bidi="ar-SA"/>
    </w:rPr>
    <w:tblPr/>
  </w:style>
  <w:style w:type="table" w:styleId="950" w:customStyle="1">
    <w:name w:val="清单表 1 浅色1"/>
    <w:uiPriority w:val="99"/>
    <w:qFormat/>
    <w:rPr>
      <w:lang w:val="en-US" w:eastAsia="zh-CN" w:bidi="ar-SA"/>
    </w:rPr>
    <w:tblPr/>
  </w:style>
  <w:style w:type="table" w:styleId="951" w:customStyle="1">
    <w:name w:val="List Table 1 Light - Accent 1"/>
    <w:uiPriority w:val="99"/>
    <w:qFormat/>
    <w:rPr>
      <w:lang w:val="en-US" w:eastAsia="zh-CN" w:bidi="ar-SA"/>
    </w:rPr>
    <w:tblPr/>
  </w:style>
  <w:style w:type="table" w:styleId="952" w:customStyle="1">
    <w:name w:val="List Table 1 Light - Accent 2"/>
    <w:uiPriority w:val="99"/>
    <w:qFormat/>
    <w:rPr>
      <w:lang w:val="en-US" w:eastAsia="zh-CN" w:bidi="ar-SA"/>
    </w:rPr>
    <w:tblPr/>
  </w:style>
  <w:style w:type="table" w:styleId="953" w:customStyle="1">
    <w:name w:val="List Table 1 Light - Accent 3"/>
    <w:uiPriority w:val="99"/>
    <w:qFormat/>
    <w:rPr>
      <w:lang w:val="en-US" w:eastAsia="zh-CN" w:bidi="ar-SA"/>
    </w:rPr>
    <w:tblPr/>
  </w:style>
  <w:style w:type="table" w:styleId="954" w:customStyle="1">
    <w:name w:val="List Table 1 Light - Accent 4"/>
    <w:uiPriority w:val="99"/>
    <w:qFormat/>
    <w:rPr>
      <w:lang w:val="en-US" w:eastAsia="zh-CN" w:bidi="ar-SA"/>
    </w:rPr>
    <w:tblPr/>
  </w:style>
  <w:style w:type="table" w:styleId="955" w:customStyle="1">
    <w:name w:val="List Table 1 Light - Accent 5"/>
    <w:uiPriority w:val="99"/>
    <w:qFormat/>
    <w:rPr>
      <w:lang w:val="en-US" w:eastAsia="zh-CN" w:bidi="ar-SA"/>
    </w:rPr>
    <w:tblPr/>
  </w:style>
  <w:style w:type="table" w:styleId="956" w:customStyle="1">
    <w:name w:val="List Table 1 Light - Accent 6"/>
    <w:uiPriority w:val="99"/>
    <w:qFormat/>
    <w:rPr>
      <w:lang w:val="en-US" w:eastAsia="zh-CN" w:bidi="ar-SA"/>
    </w:rPr>
    <w:tblPr/>
  </w:style>
  <w:style w:type="table" w:styleId="957" w:customStyle="1">
    <w:name w:val="清单表 21"/>
    <w:uiPriority w:val="99"/>
    <w:qFormat/>
    <w:rPr>
      <w:lang w:val="en-US" w:eastAsia="zh-CN" w:bidi="ar-SA"/>
    </w:rPr>
    <w:tblPr/>
  </w:style>
  <w:style w:type="table" w:styleId="958" w:customStyle="1">
    <w:name w:val="List Table 2 - Accent 1"/>
    <w:uiPriority w:val="99"/>
    <w:qFormat/>
    <w:rPr>
      <w:lang w:val="en-US" w:eastAsia="zh-CN" w:bidi="ar-SA"/>
    </w:rPr>
    <w:tblPr/>
  </w:style>
  <w:style w:type="table" w:styleId="959" w:customStyle="1">
    <w:name w:val="List Table 2 - Accent 2"/>
    <w:uiPriority w:val="99"/>
    <w:qFormat/>
    <w:rPr>
      <w:lang w:val="en-US" w:eastAsia="zh-CN" w:bidi="ar-SA"/>
    </w:rPr>
    <w:tblPr/>
  </w:style>
  <w:style w:type="table" w:styleId="960" w:customStyle="1">
    <w:name w:val="List Table 2 - Accent 3"/>
    <w:uiPriority w:val="99"/>
    <w:qFormat/>
    <w:rPr>
      <w:lang w:val="en-US" w:eastAsia="zh-CN" w:bidi="ar-SA"/>
    </w:rPr>
    <w:tblPr/>
  </w:style>
  <w:style w:type="table" w:styleId="961" w:customStyle="1">
    <w:name w:val="List Table 2 - Accent 4"/>
    <w:uiPriority w:val="99"/>
    <w:qFormat/>
    <w:rPr>
      <w:lang w:val="en-US" w:eastAsia="zh-CN" w:bidi="ar-SA"/>
    </w:rPr>
    <w:tblPr/>
  </w:style>
  <w:style w:type="table" w:styleId="962" w:customStyle="1">
    <w:name w:val="List Table 2 - Accent 5"/>
    <w:uiPriority w:val="99"/>
    <w:qFormat/>
    <w:rPr>
      <w:lang w:val="en-US" w:eastAsia="zh-CN" w:bidi="ar-SA"/>
    </w:rPr>
    <w:tblPr/>
  </w:style>
  <w:style w:type="table" w:styleId="963" w:customStyle="1">
    <w:name w:val="List Table 2 - Accent 6"/>
    <w:uiPriority w:val="99"/>
    <w:qFormat/>
    <w:rPr>
      <w:lang w:val="en-US" w:eastAsia="zh-CN" w:bidi="ar-SA"/>
    </w:rPr>
    <w:tblPr/>
  </w:style>
  <w:style w:type="table" w:styleId="964" w:customStyle="1">
    <w:name w:val="清单表 31"/>
    <w:uiPriority w:val="99"/>
    <w:qFormat/>
    <w:rPr>
      <w:lang w:val="en-US" w:eastAsia="zh-CN" w:bidi="ar-SA"/>
    </w:rPr>
    <w:tblPr/>
  </w:style>
  <w:style w:type="table" w:styleId="965" w:customStyle="1">
    <w:name w:val="List Table 3 - Accent 1"/>
    <w:uiPriority w:val="99"/>
    <w:qFormat/>
    <w:rPr>
      <w:lang w:val="en-US" w:eastAsia="zh-CN" w:bidi="ar-SA"/>
    </w:rPr>
    <w:tblPr/>
  </w:style>
  <w:style w:type="table" w:styleId="966" w:customStyle="1">
    <w:name w:val="List Table 3 - Accent 2"/>
    <w:uiPriority w:val="99"/>
    <w:qFormat/>
    <w:rPr>
      <w:lang w:val="en-US" w:eastAsia="zh-CN" w:bidi="ar-SA"/>
    </w:rPr>
    <w:tblPr/>
  </w:style>
  <w:style w:type="table" w:styleId="967" w:customStyle="1">
    <w:name w:val="List Table 3 - Accent 3"/>
    <w:uiPriority w:val="99"/>
    <w:qFormat/>
    <w:rPr>
      <w:lang w:val="en-US" w:eastAsia="zh-CN" w:bidi="ar-SA"/>
    </w:rPr>
    <w:tblPr/>
  </w:style>
  <w:style w:type="table" w:styleId="968" w:customStyle="1">
    <w:name w:val="List Table 3 - Accent 4"/>
    <w:uiPriority w:val="99"/>
    <w:qFormat/>
    <w:rPr>
      <w:lang w:val="en-US" w:eastAsia="zh-CN" w:bidi="ar-SA"/>
    </w:rPr>
    <w:tblPr/>
  </w:style>
  <w:style w:type="table" w:styleId="969" w:customStyle="1">
    <w:name w:val="List Table 3 - Accent 5"/>
    <w:uiPriority w:val="99"/>
    <w:qFormat/>
    <w:rPr>
      <w:lang w:val="en-US" w:eastAsia="zh-CN" w:bidi="ar-SA"/>
    </w:rPr>
    <w:tblPr/>
  </w:style>
  <w:style w:type="table" w:styleId="970" w:customStyle="1">
    <w:name w:val="List Table 3 - Accent 6"/>
    <w:uiPriority w:val="99"/>
    <w:qFormat/>
    <w:rPr>
      <w:lang w:val="en-US" w:eastAsia="zh-CN" w:bidi="ar-SA"/>
    </w:rPr>
    <w:tblPr/>
  </w:style>
  <w:style w:type="table" w:styleId="971" w:customStyle="1">
    <w:name w:val="清单表 41"/>
    <w:uiPriority w:val="99"/>
    <w:qFormat/>
    <w:rPr>
      <w:lang w:val="en-US" w:eastAsia="zh-CN" w:bidi="ar-SA"/>
    </w:rPr>
    <w:tblPr/>
  </w:style>
  <w:style w:type="table" w:styleId="972" w:customStyle="1">
    <w:name w:val="List Table 4 - Accent 1"/>
    <w:uiPriority w:val="99"/>
    <w:qFormat/>
    <w:rPr>
      <w:lang w:val="en-US" w:eastAsia="zh-CN" w:bidi="ar-SA"/>
    </w:rPr>
    <w:tblPr/>
  </w:style>
  <w:style w:type="table" w:styleId="973" w:customStyle="1">
    <w:name w:val="List Table 4 - Accent 2"/>
    <w:uiPriority w:val="99"/>
    <w:qFormat/>
    <w:rPr>
      <w:lang w:val="en-US" w:eastAsia="zh-CN" w:bidi="ar-SA"/>
    </w:rPr>
    <w:tblPr/>
  </w:style>
  <w:style w:type="table" w:styleId="974" w:customStyle="1">
    <w:name w:val="List Table 4 - Accent 3"/>
    <w:uiPriority w:val="99"/>
    <w:qFormat/>
    <w:rPr>
      <w:lang w:val="en-US" w:eastAsia="zh-CN" w:bidi="ar-SA"/>
    </w:rPr>
    <w:tblPr/>
  </w:style>
  <w:style w:type="table" w:styleId="975" w:customStyle="1">
    <w:name w:val="List Table 4 - Accent 4"/>
    <w:uiPriority w:val="99"/>
    <w:qFormat/>
    <w:rPr>
      <w:lang w:val="en-US" w:eastAsia="zh-CN" w:bidi="ar-SA"/>
    </w:rPr>
    <w:tblPr/>
  </w:style>
  <w:style w:type="table" w:styleId="976" w:customStyle="1">
    <w:name w:val="List Table 4 - Accent 5"/>
    <w:uiPriority w:val="99"/>
    <w:qFormat/>
    <w:rPr>
      <w:lang w:val="en-US" w:eastAsia="zh-CN" w:bidi="ar-SA"/>
    </w:rPr>
    <w:tblPr/>
  </w:style>
  <w:style w:type="table" w:styleId="977" w:customStyle="1">
    <w:name w:val="List Table 4 - Accent 6"/>
    <w:uiPriority w:val="99"/>
    <w:qFormat/>
    <w:rPr>
      <w:lang w:val="en-US" w:eastAsia="zh-CN" w:bidi="ar-SA"/>
    </w:rPr>
    <w:tblPr/>
  </w:style>
  <w:style w:type="table" w:styleId="978" w:customStyle="1">
    <w:name w:val="清单表 5 深色1"/>
    <w:uiPriority w:val="99"/>
    <w:qFormat/>
    <w:rPr>
      <w:lang w:val="en-US" w:eastAsia="zh-CN" w:bidi="ar-SA"/>
    </w:rPr>
    <w:tblPr/>
  </w:style>
  <w:style w:type="table" w:styleId="979" w:customStyle="1">
    <w:name w:val="List Table 5 Dark - Accent 1"/>
    <w:uiPriority w:val="99"/>
    <w:qFormat/>
    <w:rPr>
      <w:lang w:val="en-US" w:eastAsia="zh-CN" w:bidi="ar-SA"/>
    </w:rPr>
    <w:tblPr/>
  </w:style>
  <w:style w:type="table" w:styleId="980" w:customStyle="1">
    <w:name w:val="List Table 5 Dark - Accent 2"/>
    <w:uiPriority w:val="99"/>
    <w:qFormat/>
    <w:rPr>
      <w:lang w:val="en-US" w:eastAsia="zh-CN" w:bidi="ar-SA"/>
    </w:rPr>
    <w:tblPr/>
  </w:style>
  <w:style w:type="table" w:styleId="981" w:customStyle="1">
    <w:name w:val="List Table 5 Dark - Accent 3"/>
    <w:uiPriority w:val="99"/>
    <w:qFormat/>
    <w:rPr>
      <w:lang w:val="en-US" w:eastAsia="zh-CN" w:bidi="ar-SA"/>
    </w:rPr>
    <w:tblPr/>
  </w:style>
  <w:style w:type="table" w:styleId="982" w:customStyle="1">
    <w:name w:val="List Table 5 Dark - Accent 4"/>
    <w:uiPriority w:val="99"/>
    <w:qFormat/>
    <w:rPr>
      <w:lang w:val="en-US" w:eastAsia="zh-CN" w:bidi="ar-SA"/>
    </w:rPr>
    <w:tblPr/>
  </w:style>
  <w:style w:type="table" w:styleId="983" w:customStyle="1">
    <w:name w:val="List Table 5 Dark - Accent 5"/>
    <w:uiPriority w:val="99"/>
    <w:qFormat/>
    <w:rPr>
      <w:lang w:val="en-US" w:eastAsia="zh-CN" w:bidi="ar-SA"/>
    </w:rPr>
    <w:tblPr/>
  </w:style>
  <w:style w:type="table" w:styleId="984" w:customStyle="1">
    <w:name w:val="List Table 5 Dark - Accent 6"/>
    <w:uiPriority w:val="99"/>
    <w:qFormat/>
    <w:rPr>
      <w:lang w:val="en-US" w:eastAsia="zh-CN" w:bidi="ar-SA"/>
    </w:rPr>
    <w:tblPr/>
  </w:style>
  <w:style w:type="table" w:styleId="985" w:customStyle="1">
    <w:name w:val="清单表 6 彩色1"/>
    <w:uiPriority w:val="99"/>
    <w:qFormat/>
    <w:rPr>
      <w:lang w:val="en-US" w:eastAsia="zh-CN" w:bidi="ar-SA"/>
    </w:rPr>
    <w:tblPr/>
  </w:style>
  <w:style w:type="table" w:styleId="986" w:customStyle="1">
    <w:name w:val="List Table 6 Colorful - Accent 1"/>
    <w:uiPriority w:val="99"/>
    <w:qFormat/>
    <w:rPr>
      <w:lang w:val="en-US" w:eastAsia="zh-CN" w:bidi="ar-SA"/>
    </w:rPr>
    <w:tblPr/>
  </w:style>
  <w:style w:type="table" w:styleId="987" w:customStyle="1">
    <w:name w:val="List Table 6 Colorful - Accent 2"/>
    <w:uiPriority w:val="99"/>
    <w:qFormat/>
    <w:rPr>
      <w:lang w:val="en-US" w:eastAsia="zh-CN" w:bidi="ar-SA"/>
    </w:rPr>
    <w:tblPr/>
  </w:style>
  <w:style w:type="table" w:styleId="988" w:customStyle="1">
    <w:name w:val="List Table 6 Colorful - Accent 3"/>
    <w:uiPriority w:val="99"/>
    <w:qFormat/>
    <w:rPr>
      <w:lang w:val="en-US" w:eastAsia="zh-CN" w:bidi="ar-SA"/>
    </w:rPr>
    <w:tblPr/>
  </w:style>
  <w:style w:type="table" w:styleId="989" w:customStyle="1">
    <w:name w:val="List Table 6 Colorful - Accent 4"/>
    <w:uiPriority w:val="99"/>
    <w:qFormat/>
    <w:rPr>
      <w:lang w:val="en-US" w:eastAsia="zh-CN" w:bidi="ar-SA"/>
    </w:rPr>
    <w:tblPr/>
  </w:style>
  <w:style w:type="table" w:styleId="990" w:customStyle="1">
    <w:name w:val="List Table 6 Colorful - Accent 5"/>
    <w:uiPriority w:val="99"/>
    <w:qFormat/>
    <w:rPr>
      <w:lang w:val="en-US" w:eastAsia="zh-CN" w:bidi="ar-SA"/>
    </w:rPr>
    <w:tblPr/>
  </w:style>
  <w:style w:type="table" w:styleId="991" w:customStyle="1">
    <w:name w:val="List Table 6 Colorful - Accent 6"/>
    <w:uiPriority w:val="99"/>
    <w:qFormat/>
    <w:rPr>
      <w:lang w:val="en-US" w:eastAsia="zh-CN" w:bidi="ar-SA"/>
    </w:rPr>
    <w:tblPr/>
  </w:style>
  <w:style w:type="table" w:styleId="992" w:customStyle="1">
    <w:name w:val="清单表 7 彩色1"/>
    <w:uiPriority w:val="99"/>
    <w:qFormat/>
    <w:rPr>
      <w:lang w:val="en-US" w:eastAsia="zh-CN" w:bidi="ar-SA"/>
    </w:rPr>
    <w:tblPr/>
  </w:style>
  <w:style w:type="table" w:styleId="993" w:customStyle="1">
    <w:name w:val="List Table 7 Colorful - Accent 1"/>
    <w:uiPriority w:val="99"/>
    <w:qFormat/>
    <w:rPr>
      <w:lang w:val="en-US" w:eastAsia="zh-CN" w:bidi="ar-SA"/>
    </w:rPr>
    <w:tblPr/>
  </w:style>
  <w:style w:type="table" w:styleId="994" w:customStyle="1">
    <w:name w:val="List Table 7 Colorful - Accent 2"/>
    <w:uiPriority w:val="99"/>
    <w:qFormat/>
    <w:rPr>
      <w:lang w:val="en-US" w:eastAsia="zh-CN" w:bidi="ar-SA"/>
    </w:rPr>
    <w:tblPr/>
  </w:style>
  <w:style w:type="table" w:styleId="995" w:customStyle="1">
    <w:name w:val="List Table 7 Colorful - Accent 3"/>
    <w:uiPriority w:val="99"/>
    <w:qFormat/>
    <w:rPr>
      <w:lang w:val="en-US" w:eastAsia="zh-CN" w:bidi="ar-SA"/>
    </w:rPr>
    <w:tblPr/>
  </w:style>
  <w:style w:type="table" w:styleId="996" w:customStyle="1">
    <w:name w:val="List Table 7 Colorful - Accent 4"/>
    <w:uiPriority w:val="99"/>
    <w:qFormat/>
    <w:rPr>
      <w:lang w:val="en-US" w:eastAsia="zh-CN" w:bidi="ar-SA"/>
    </w:rPr>
    <w:tblPr/>
  </w:style>
  <w:style w:type="table" w:styleId="997" w:customStyle="1">
    <w:name w:val="List Table 7 Colorful - Accent 5"/>
    <w:uiPriority w:val="99"/>
    <w:qFormat/>
    <w:rPr>
      <w:lang w:val="en-US" w:eastAsia="zh-CN" w:bidi="ar-SA"/>
    </w:rPr>
    <w:tblPr/>
  </w:style>
  <w:style w:type="table" w:styleId="998" w:customStyle="1">
    <w:name w:val="List Table 7 Colorful - Accent 6"/>
    <w:uiPriority w:val="99"/>
    <w:qFormat/>
    <w:rPr>
      <w:lang w:val="en-US" w:eastAsia="zh-CN" w:bidi="ar-SA"/>
    </w:rPr>
    <w:tblPr/>
  </w:style>
  <w:style w:type="table" w:styleId="999" w:customStyle="1">
    <w:name w:val="Lined - Accent"/>
    <w:uiPriority w:val="99"/>
    <w:qFormat/>
    <w:rPr>
      <w:color w:val="404040"/>
      <w:lang w:val="en-US" w:eastAsia="zh-CN" w:bidi="ar-SA"/>
    </w:rPr>
    <w:tblPr/>
  </w:style>
  <w:style w:type="table" w:styleId="1000" w:customStyle="1">
    <w:name w:val="Lined - Accent 1"/>
    <w:uiPriority w:val="99"/>
    <w:qFormat/>
    <w:rPr>
      <w:color w:val="404040"/>
      <w:lang w:val="en-US" w:eastAsia="zh-CN" w:bidi="ar-SA"/>
    </w:rPr>
    <w:tblPr/>
  </w:style>
  <w:style w:type="table" w:styleId="1001" w:customStyle="1">
    <w:name w:val="Lined - Accent 2"/>
    <w:uiPriority w:val="99"/>
    <w:qFormat/>
    <w:rPr>
      <w:color w:val="404040"/>
      <w:lang w:val="en-US" w:eastAsia="zh-CN" w:bidi="ar-SA"/>
    </w:rPr>
    <w:tblPr/>
  </w:style>
  <w:style w:type="table" w:styleId="1002" w:customStyle="1">
    <w:name w:val="Lined - Accent 3"/>
    <w:uiPriority w:val="99"/>
    <w:qFormat/>
    <w:rPr>
      <w:color w:val="404040"/>
      <w:lang w:val="en-US" w:eastAsia="zh-CN" w:bidi="ar-SA"/>
    </w:rPr>
    <w:tblPr/>
  </w:style>
  <w:style w:type="table" w:styleId="1003" w:customStyle="1">
    <w:name w:val="Lined - Accent 4"/>
    <w:uiPriority w:val="99"/>
    <w:qFormat/>
    <w:rPr>
      <w:color w:val="404040"/>
      <w:lang w:val="en-US" w:eastAsia="zh-CN" w:bidi="ar-SA"/>
    </w:rPr>
    <w:tblPr/>
  </w:style>
  <w:style w:type="table" w:styleId="1004" w:customStyle="1">
    <w:name w:val="Lined - Accent 5"/>
    <w:uiPriority w:val="99"/>
    <w:qFormat/>
    <w:rPr>
      <w:color w:val="404040"/>
      <w:lang w:val="en-US" w:eastAsia="zh-CN" w:bidi="ar-SA"/>
    </w:rPr>
    <w:tblPr/>
  </w:style>
  <w:style w:type="table" w:styleId="1005" w:customStyle="1">
    <w:name w:val="Lined - Accent 6"/>
    <w:uiPriority w:val="99"/>
    <w:qFormat/>
    <w:rPr>
      <w:color w:val="404040"/>
      <w:lang w:val="en-US" w:eastAsia="zh-CN" w:bidi="ar-SA"/>
    </w:rPr>
    <w:tblPr/>
  </w:style>
  <w:style w:type="table" w:styleId="1006" w:customStyle="1">
    <w:name w:val="Bordered &amp; Lined - Accent"/>
    <w:uiPriority w:val="99"/>
    <w:qFormat/>
    <w:rPr>
      <w:color w:val="404040"/>
      <w:lang w:val="en-US" w:eastAsia="zh-CN" w:bidi="ar-SA"/>
    </w:rPr>
    <w:tblPr/>
  </w:style>
  <w:style w:type="table" w:styleId="1007" w:customStyle="1">
    <w:name w:val="Bordered &amp; Lined - Accent 1"/>
    <w:uiPriority w:val="99"/>
    <w:qFormat/>
    <w:rPr>
      <w:color w:val="404040"/>
      <w:lang w:val="en-US" w:eastAsia="zh-CN" w:bidi="ar-SA"/>
    </w:rPr>
    <w:tblPr/>
  </w:style>
  <w:style w:type="table" w:styleId="1008" w:customStyle="1">
    <w:name w:val="Bordered &amp; Lined - Accent 2"/>
    <w:uiPriority w:val="99"/>
    <w:qFormat/>
    <w:rPr>
      <w:color w:val="404040"/>
      <w:lang w:val="en-US" w:eastAsia="zh-CN" w:bidi="ar-SA"/>
    </w:rPr>
    <w:tblPr/>
  </w:style>
  <w:style w:type="table" w:styleId="1009" w:customStyle="1">
    <w:name w:val="Bordered &amp; Lined - Accent 3"/>
    <w:uiPriority w:val="99"/>
    <w:qFormat/>
    <w:rPr>
      <w:color w:val="404040"/>
      <w:lang w:val="en-US" w:eastAsia="zh-CN" w:bidi="ar-SA"/>
    </w:rPr>
    <w:tblPr/>
  </w:style>
  <w:style w:type="table" w:styleId="1010" w:customStyle="1">
    <w:name w:val="Bordered &amp; Lined - Accent 4"/>
    <w:uiPriority w:val="99"/>
    <w:qFormat/>
    <w:rPr>
      <w:color w:val="404040"/>
      <w:lang w:val="en-US" w:eastAsia="zh-CN" w:bidi="ar-SA"/>
    </w:rPr>
    <w:tblPr/>
  </w:style>
  <w:style w:type="table" w:styleId="1011" w:customStyle="1">
    <w:name w:val="Bordered &amp; Lined - Accent 5"/>
    <w:uiPriority w:val="99"/>
    <w:qFormat/>
    <w:rPr>
      <w:color w:val="404040"/>
      <w:lang w:val="en-US" w:eastAsia="zh-CN" w:bidi="ar-SA"/>
    </w:rPr>
    <w:tblPr/>
  </w:style>
  <w:style w:type="table" w:styleId="1012" w:customStyle="1">
    <w:name w:val="Bordered &amp; Lined - Accent 6"/>
    <w:uiPriority w:val="99"/>
    <w:qFormat/>
    <w:rPr>
      <w:color w:val="404040"/>
      <w:lang w:val="en-US" w:eastAsia="zh-CN" w:bidi="ar-SA"/>
    </w:rPr>
    <w:tblPr/>
  </w:style>
  <w:style w:type="table" w:styleId="1013" w:customStyle="1">
    <w:name w:val="Bordered"/>
    <w:uiPriority w:val="99"/>
    <w:qFormat/>
    <w:rPr>
      <w:lang w:val="en-US" w:eastAsia="zh-CN" w:bidi="ar-SA"/>
    </w:rPr>
    <w:tblPr/>
  </w:style>
  <w:style w:type="table" w:styleId="1014" w:customStyle="1">
    <w:name w:val="Bordered - Accent 1"/>
    <w:uiPriority w:val="99"/>
    <w:qFormat/>
    <w:rPr>
      <w:lang w:val="en-US" w:eastAsia="zh-CN" w:bidi="ar-SA"/>
    </w:rPr>
    <w:tblPr/>
  </w:style>
  <w:style w:type="table" w:styleId="1015" w:customStyle="1">
    <w:name w:val="Bordered - Accent 2"/>
    <w:uiPriority w:val="99"/>
    <w:qFormat/>
    <w:rPr>
      <w:lang w:val="en-US" w:eastAsia="zh-CN" w:bidi="ar-SA"/>
    </w:rPr>
    <w:tblPr/>
  </w:style>
  <w:style w:type="table" w:styleId="1016" w:customStyle="1">
    <w:name w:val="Bordered - Accent 3"/>
    <w:uiPriority w:val="99"/>
    <w:qFormat/>
    <w:rPr>
      <w:lang w:val="en-US" w:eastAsia="zh-CN" w:bidi="ar-SA"/>
    </w:rPr>
    <w:tblPr/>
  </w:style>
  <w:style w:type="table" w:styleId="1017" w:customStyle="1">
    <w:name w:val="Bordered - Accent 4"/>
    <w:uiPriority w:val="99"/>
    <w:qFormat/>
    <w:rPr>
      <w:lang w:val="en-US" w:eastAsia="zh-CN" w:bidi="ar-SA"/>
    </w:rPr>
    <w:tblPr/>
  </w:style>
  <w:style w:type="table" w:styleId="1018" w:customStyle="1">
    <w:name w:val="Bordered - Accent 5"/>
    <w:uiPriority w:val="99"/>
    <w:qFormat/>
    <w:rPr>
      <w:lang w:val="en-US" w:eastAsia="zh-CN" w:bidi="ar-SA"/>
    </w:rPr>
    <w:tblPr/>
  </w:style>
  <w:style w:type="table" w:styleId="1019" w:customStyle="1">
    <w:name w:val="Bordered - Accent 6"/>
    <w:uiPriority w:val="99"/>
    <w:qFormat/>
    <w:rPr>
      <w:lang w:val="en-US" w:eastAsia="zh-CN" w:bidi="ar-SA"/>
    </w:rPr>
    <w:tblPr/>
  </w:style>
  <w:style w:type="character" w:styleId="1020" w:customStyle="1">
    <w:name w:val="Footnote Text Char"/>
    <w:link w:val="719"/>
    <w:uiPriority w:val="99"/>
    <w:qFormat/>
    <w:rPr>
      <w:sz w:val="18"/>
    </w:rPr>
  </w:style>
  <w:style w:type="paragraph" w:styleId="1021" w:customStyle="1">
    <w:name w:val="TOC 标题1"/>
    <w:uiPriority w:val="39"/>
    <w:unhideWhenUsed/>
    <w:qFormat/>
    <w:rPr>
      <w:rFonts w:hint="default" w:ascii="Calibri" w:hAnsi="Calibri" w:eastAsia="宋体" w:cs="Calibri"/>
      <w:lang w:val="en-US" w:eastAsia="zh-CN" w:bidi="ar-SA"/>
    </w:rPr>
  </w:style>
  <w:style w:type="character" w:styleId="1022" w:customStyle="1">
    <w:name w:val="纯文本 字符"/>
    <w:link w:val="719"/>
    <w:uiPriority w:val="0"/>
    <w:qFormat/>
    <w:rPr>
      <w:rFonts w:ascii="宋体" w:hAnsi="Courier New" w:eastAsia="楷体_GB2312"/>
      <w:sz w:val="26"/>
    </w:rPr>
  </w:style>
  <w:style w:type="paragraph" w:styleId="1023" w:customStyle="1">
    <w:name w:val="纯文本2"/>
    <w:basedOn w:val="719"/>
    <w:uiPriority w:val="0"/>
    <w:qFormat/>
    <w:pPr>
      <w:jc w:val="left"/>
      <w:widowControl/>
    </w:pPr>
    <w:rPr>
      <w:rFonts w:ascii="宋体" w:hAnsi="Courier New" w:eastAsia="楷体_GB2312"/>
      <w:sz w:val="26"/>
      <w:szCs w:val="20"/>
    </w:rPr>
  </w:style>
  <w:style w:type="character" w:styleId="1024" w:customStyle="1">
    <w:name w:val="标题 1 字符"/>
    <w:link w:val="719"/>
    <w:uiPriority w:val="9"/>
    <w:qFormat/>
    <w:rPr>
      <w:b/>
      <w:bCs/>
      <w:sz w:val="44"/>
      <w:szCs w:val="44"/>
    </w:rPr>
  </w:style>
  <w:style w:type="character" w:styleId="1025" w:customStyle="1">
    <w:name w:val="标题 2 字符"/>
    <w:link w:val="719"/>
    <w:uiPriority w:val="9"/>
    <w:semiHidden/>
    <w:qFormat/>
    <w:rPr>
      <w:rFonts w:ascii="Cambria" w:hAnsi="Cambria" w:eastAsia="宋体" w:cs="Times New Roman"/>
      <w:b/>
      <w:bCs/>
      <w:sz w:val="32"/>
      <w:szCs w:val="32"/>
    </w:rPr>
  </w:style>
  <w:style w:type="character" w:styleId="1026" w:customStyle="1">
    <w:name w:val="标题 3 字符"/>
    <w:link w:val="719"/>
    <w:uiPriority w:val="9"/>
    <w:semiHidden/>
    <w:qFormat/>
    <w:rPr>
      <w:b/>
      <w:bCs/>
      <w:sz w:val="32"/>
      <w:szCs w:val="32"/>
    </w:rPr>
  </w:style>
  <w:style w:type="character" w:styleId="1027" w:customStyle="1">
    <w:name w:val="标题 4 字符"/>
    <w:link w:val="719"/>
    <w:uiPriority w:val="9"/>
    <w:semiHidden/>
    <w:qFormat/>
    <w:rPr>
      <w:rFonts w:ascii="Cambria" w:hAnsi="Cambria" w:eastAsia="宋体" w:cs="Times New Roman"/>
      <w:b/>
      <w:bCs/>
      <w:sz w:val="28"/>
      <w:szCs w:val="28"/>
    </w:rPr>
  </w:style>
  <w:style w:type="character" w:styleId="1028" w:customStyle="1">
    <w:name w:val="标题 5 字符"/>
    <w:link w:val="719"/>
    <w:uiPriority w:val="9"/>
    <w:semiHidden/>
    <w:qFormat/>
    <w:rPr>
      <w:b/>
      <w:bCs/>
      <w:sz w:val="28"/>
      <w:szCs w:val="28"/>
    </w:rPr>
  </w:style>
  <w:style w:type="character" w:styleId="1029" w:customStyle="1">
    <w:name w:val="标题 6 字符"/>
    <w:link w:val="719"/>
    <w:uiPriority w:val="9"/>
    <w:semiHidden/>
    <w:qFormat/>
    <w:rPr>
      <w:rFonts w:ascii="Cambria" w:hAnsi="Cambria" w:eastAsia="宋体" w:cs="Times New Roman"/>
      <w:b/>
      <w:bCs/>
      <w:sz w:val="24"/>
      <w:szCs w:val="24"/>
    </w:rPr>
  </w:style>
  <w:style w:type="character" w:styleId="1030" w:customStyle="1">
    <w:name w:val="标题 7 字符"/>
    <w:link w:val="719"/>
    <w:uiPriority w:val="9"/>
    <w:semiHidden/>
    <w:qFormat/>
    <w:rPr>
      <w:b/>
      <w:bCs/>
      <w:sz w:val="24"/>
      <w:szCs w:val="24"/>
    </w:rPr>
  </w:style>
  <w:style w:type="paragraph" w:styleId="1031" w:customStyle="1">
    <w:name w:val="msonormal"/>
    <w:basedOn w:val="719"/>
    <w:uiPriority w:val="0"/>
    <w:qFormat/>
    <w:pPr>
      <w:jc w:val="left"/>
      <w:spacing w:before="100" w:beforeAutospacing="1" w:after="100" w:afterAutospacing="1"/>
      <w:widowControl/>
    </w:pPr>
    <w:rPr>
      <w:rFonts w:ascii="宋体" w:hAnsi="宋体" w:cs="宋体"/>
      <w:sz w:val="24"/>
      <w:szCs w:val="24"/>
    </w:rPr>
  </w:style>
  <w:style w:type="character" w:styleId="1032" w:customStyle="1">
    <w:name w:val="批注文字 字符"/>
    <w:link w:val="719"/>
    <w:uiPriority w:val="0"/>
    <w:qFormat/>
    <w:rPr>
      <w:sz w:val="21"/>
      <w:szCs w:val="22"/>
    </w:rPr>
  </w:style>
  <w:style w:type="character" w:styleId="1033" w:customStyle="1">
    <w:name w:val="页眉 字符"/>
    <w:link w:val="719"/>
    <w:uiPriority w:val="99"/>
    <w:qFormat/>
    <w:rPr>
      <w:sz w:val="18"/>
      <w:szCs w:val="18"/>
    </w:rPr>
  </w:style>
  <w:style w:type="character" w:styleId="1034" w:customStyle="1">
    <w:name w:val="正文文本缩进 字符"/>
    <w:link w:val="719"/>
    <w:uiPriority w:val="0"/>
    <w:qFormat/>
    <w:rPr>
      <w:sz w:val="21"/>
      <w:szCs w:val="22"/>
    </w:rPr>
  </w:style>
  <w:style w:type="character" w:styleId="1035" w:customStyle="1">
    <w:name w:val="副标题 字符"/>
    <w:link w:val="719"/>
    <w:uiPriority w:val="0"/>
    <w:qFormat/>
    <w:rPr>
      <w:rFonts w:ascii="Cambria" w:hAnsi="Cambria" w:cs="Times New Roman"/>
      <w:b/>
      <w:bCs/>
      <w:sz w:val="32"/>
      <w:szCs w:val="32"/>
    </w:rPr>
  </w:style>
  <w:style w:type="character" w:styleId="1036" w:customStyle="1">
    <w:name w:val="正文文本首行缩进 2 字符"/>
    <w:link w:val="719"/>
    <w:uiPriority w:val="99"/>
    <w:qFormat/>
  </w:style>
  <w:style w:type="character" w:styleId="1037" w:customStyle="1">
    <w:name w:val="正文文本缩进 2 字符"/>
    <w:link w:val="719"/>
    <w:uiPriority w:val="0"/>
    <w:qFormat/>
    <w:rPr>
      <w:sz w:val="21"/>
      <w:szCs w:val="22"/>
    </w:rPr>
  </w:style>
  <w:style w:type="character" w:styleId="1038" w:customStyle="1">
    <w:name w:val="批注主题 字符"/>
    <w:link w:val="719"/>
    <w:uiPriority w:val="0"/>
    <w:qFormat/>
    <w:rPr>
      <w:b/>
      <w:bCs/>
      <w:sz w:val="21"/>
      <w:szCs w:val="22"/>
    </w:rPr>
  </w:style>
  <w:style w:type="character" w:styleId="1039" w:customStyle="1">
    <w:name w:val="列表段落 字符"/>
    <w:link w:val="1040"/>
    <w:uiPriority w:val="34"/>
    <w:qFormat/>
    <w:rPr>
      <w:rFonts w:cs="Calibri"/>
      <w:sz w:val="21"/>
      <w:szCs w:val="22"/>
    </w:rPr>
  </w:style>
  <w:style w:type="paragraph" w:styleId="1040" w:customStyle="1">
    <w:name w:val="列表段落"/>
    <w:basedOn w:val="719"/>
    <w:link w:val="1039"/>
    <w:uiPriority w:val="34"/>
    <w:qFormat/>
    <w:pPr>
      <w:ind w:firstLine="420"/>
    </w:pPr>
  </w:style>
  <w:style w:type="paragraph" w:styleId="1041" w:customStyle="1">
    <w:name w:val="Plain Text1"/>
    <w:basedOn w:val="719"/>
    <w:uiPriority w:val="0"/>
    <w:qFormat/>
    <w:rPr>
      <w:rFonts w:ascii="宋体" w:hAnsi="Courier New" w:eastAsia="楷体_GB2312"/>
      <w:sz w:val="26"/>
      <w:szCs w:val="20"/>
    </w:rPr>
  </w:style>
  <w:style w:type="paragraph" w:styleId="1042" w:customStyle="1">
    <w:name w:val="Char1 Char Char Char"/>
    <w:basedOn w:val="719"/>
    <w:uiPriority w:val="0"/>
    <w:qFormat/>
    <w:rPr>
      <w:szCs w:val="24"/>
    </w:rPr>
  </w:style>
  <w:style w:type="paragraph" w:styleId="1043" w:customStyle="1">
    <w:name w:val="符号列表"/>
    <w:basedOn w:val="71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44" w:customStyle="1">
    <w:name w:val="xl71"/>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customStyle="1">
    <w:name w:val="纯文本3"/>
    <w:basedOn w:val="719"/>
    <w:uiPriority w:val="0"/>
    <w:qFormat/>
    <w:pPr>
      <w:jc w:val="left"/>
      <w:widowControl/>
    </w:pPr>
    <w:rPr>
      <w:rFonts w:ascii="宋体" w:hAnsi="Courier New" w:eastAsia="楷体_GB2312"/>
      <w:sz w:val="26"/>
      <w:szCs w:val="20"/>
    </w:rPr>
  </w:style>
  <w:style w:type="paragraph" w:styleId="1046" w:customStyle="1">
    <w:name w:val="xl94"/>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customStyle="1">
    <w:name w:val="列出段落1"/>
    <w:basedOn w:val="719"/>
    <w:link w:val="1048"/>
    <w:uiPriority w:val="0"/>
    <w:qFormat/>
    <w:pPr>
      <w:ind w:firstLine="420"/>
    </w:pPr>
  </w:style>
  <w:style w:type="character" w:styleId="1048" w:customStyle="1">
    <w:name w:val="List Paragraph Char"/>
    <w:link w:val="1047"/>
    <w:uiPriority w:val="0"/>
    <w:qFormat/>
    <w:rPr>
      <w:sz w:val="21"/>
      <w:szCs w:val="22"/>
    </w:rPr>
  </w:style>
  <w:style w:type="paragraph" w:styleId="1049" w:customStyle="1">
    <w:name w:val="xl8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0" w:customStyle="1">
    <w:name w:val="xl10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Char Char2"/>
    <w:basedOn w:val="806"/>
    <w:uiPriority w:val="0"/>
    <w:qFormat/>
    <w:pPr>
      <w:spacing w:line="360" w:lineRule="auto"/>
    </w:pPr>
    <w:rPr>
      <w:rFonts w:ascii="等线" w:hAnsi="等线" w:eastAsia="等线"/>
    </w:rPr>
  </w:style>
  <w:style w:type="paragraph" w:styleId="1052" w:customStyle="1">
    <w:name w:val="xl99"/>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3" w:customStyle="1">
    <w:name w:val="Char"/>
    <w:basedOn w:val="806"/>
    <w:uiPriority w:val="0"/>
    <w:qFormat/>
    <w:pPr>
      <w:jc w:val="both"/>
      <w:spacing w:line="360" w:lineRule="auto"/>
      <w:widowControl w:val="off"/>
    </w:pPr>
    <w:rPr>
      <w:sz w:val="21"/>
    </w:rPr>
  </w:style>
  <w:style w:type="paragraph" w:styleId="1054" w:customStyle="1">
    <w:name w:val="xl100"/>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xl8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6" w:customStyle="1">
    <w:name w:val="xl98"/>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7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xl9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9" w:customStyle="1">
    <w:name w:val="xl90"/>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0" w:customStyle="1">
    <w:name w:val="xl102"/>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61" w:customStyle="1">
    <w:name w:val="正文文本 3 Char"/>
    <w:link w:val="1062"/>
    <w:uiPriority w:val="0"/>
    <w:qFormat/>
    <w:rPr>
      <w:rFonts w:ascii="仿宋_GB2312" w:eastAsia="仿宋_GB2312"/>
      <w:sz w:val="16"/>
      <w:szCs w:val="16"/>
    </w:rPr>
  </w:style>
  <w:style w:type="paragraph" w:styleId="1062" w:customStyle="1">
    <w:name w:val="正文文本 31"/>
    <w:basedOn w:val="719"/>
    <w:link w:val="1061"/>
    <w:uiPriority w:val="0"/>
    <w:qFormat/>
    <w:pPr>
      <w:spacing w:after="120"/>
      <w:widowControl/>
    </w:pPr>
    <w:rPr>
      <w:rFonts w:ascii="仿宋_GB2312" w:eastAsia="仿宋_GB2312"/>
      <w:sz w:val="16"/>
      <w:szCs w:val="16"/>
    </w:rPr>
  </w:style>
  <w:style w:type="paragraph" w:styleId="1063" w:customStyle="1">
    <w:name w:val="xl79"/>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4" w:customStyle="1">
    <w:name w:val="Char1"/>
    <w:basedOn w:val="719"/>
    <w:uiPriority w:val="0"/>
    <w:qFormat/>
    <w:rPr>
      <w:rFonts w:ascii="Tahoma" w:hAnsi="Tahoma"/>
      <w:sz w:val="24"/>
      <w:szCs w:val="20"/>
    </w:rPr>
  </w:style>
  <w:style w:type="paragraph" w:styleId="1065" w:customStyle="1">
    <w:name w:val="a6"/>
    <w:basedOn w:val="719"/>
    <w:uiPriority w:val="0"/>
    <w:qFormat/>
    <w:pPr>
      <w:jc w:val="left"/>
      <w:spacing w:before="100" w:beforeAutospacing="1" w:after="100" w:afterAutospacing="1"/>
      <w:widowControl/>
    </w:pPr>
    <w:rPr>
      <w:rFonts w:ascii="宋体" w:hAnsi="宋体" w:cs="宋体"/>
      <w:sz w:val="24"/>
      <w:szCs w:val="24"/>
    </w:rPr>
  </w:style>
  <w:style w:type="paragraph" w:styleId="1066" w:customStyle="1">
    <w:name w:val="_Style 107"/>
    <w:next w:val="719"/>
    <w:uiPriority w:val="0"/>
    <w:qFormat/>
    <w:rPr>
      <w:rFonts w:hint="default" w:ascii="Calibri" w:hAnsi="Calibri" w:eastAsia="宋体" w:cs="Calibri"/>
      <w:sz w:val="24"/>
      <w:szCs w:val="24"/>
      <w:lang w:val="en-US" w:eastAsia="zh-CN" w:bidi="ar-SA"/>
    </w:rPr>
  </w:style>
  <w:style w:type="paragraph" w:styleId="1067" w:customStyle="1">
    <w:name w:val="xl97"/>
    <w:basedOn w:val="71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68" w:customStyle="1">
    <w:name w:val="正文2"/>
    <w:basedOn w:val="719"/>
    <w:uiPriority w:val="0"/>
    <w:qFormat/>
    <w:pPr>
      <w:ind w:firstLine="200"/>
      <w:jc w:val="left"/>
      <w:spacing w:after="160" w:line="360" w:lineRule="auto"/>
      <w:widowControl/>
    </w:pPr>
    <w:rPr>
      <w:rFonts w:ascii="Verdana" w:hAnsi="Verdana" w:eastAsia="黑体"/>
      <w:szCs w:val="20"/>
      <w:lang w:eastAsia="en-US"/>
    </w:rPr>
  </w:style>
  <w:style w:type="paragraph" w:styleId="1069" w:customStyle="1">
    <w:name w:val="正文1"/>
    <w:basedOn w:val="719"/>
    <w:next w:val="719"/>
    <w:uiPriority w:val="0"/>
    <w:qFormat/>
    <w:pPr>
      <w:ind w:left="420" w:firstLine="527"/>
      <w:spacing w:before="120" w:line="360" w:lineRule="auto"/>
    </w:pPr>
    <w:rPr>
      <w:rFonts w:ascii="宋体" w:hAnsi="宋体"/>
      <w:sz w:val="24"/>
      <w:szCs w:val="20"/>
    </w:rPr>
  </w:style>
  <w:style w:type="paragraph" w:styleId="1070" w:customStyle="1">
    <w:name w:val="xl85"/>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_Style 49"/>
    <w:basedOn w:val="806"/>
    <w:uiPriority w:val="0"/>
    <w:qFormat/>
    <w:pPr>
      <w:spacing w:line="360" w:lineRule="auto"/>
    </w:pPr>
  </w:style>
  <w:style w:type="paragraph" w:styleId="1072" w:customStyle="1">
    <w:name w:val="xl9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3" w:customStyle="1">
    <w:name w:val="xl88"/>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4" w:customStyle="1">
    <w:name w:val="xl80"/>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5" w:customStyle="1">
    <w:name w:val="xl7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Char Char Char Char Char Char Char Char Char Char"/>
    <w:basedOn w:val="719"/>
    <w:uiPriority w:val="0"/>
    <w:qFormat/>
    <w:pPr>
      <w:numPr>
        <w:ilvl w:val="0"/>
        <w:numId w:val="2"/>
      </w:numPr>
      <w:tabs>
        <w:tab w:val="left" w:pos="360" w:leader="none"/>
        <w:tab w:val="left" w:pos="960" w:leader="none"/>
      </w:tabs>
    </w:pPr>
    <w:rPr>
      <w:sz w:val="24"/>
      <w:szCs w:val="24"/>
    </w:rPr>
  </w:style>
  <w:style w:type="paragraph" w:styleId="1077" w:customStyle="1">
    <w:name w:val="Char Char Char Char Char Char Char Char Char1 Char"/>
    <w:basedOn w:val="806"/>
    <w:uiPriority w:val="0"/>
    <w:qFormat/>
    <w:pPr>
      <w:jc w:val="both"/>
      <w:spacing w:line="360" w:lineRule="auto"/>
      <w:widowControl w:val="off"/>
    </w:pPr>
    <w:rPr>
      <w:rFonts w:ascii="Tahoma" w:hAnsi="Tahoma"/>
    </w:rPr>
  </w:style>
  <w:style w:type="paragraph" w:styleId="1078" w:customStyle="1">
    <w:name w:val="xl103"/>
    <w:basedOn w:val="71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79" w:customStyle="1">
    <w:name w:val="xl96"/>
    <w:basedOn w:val="71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80" w:customStyle="1">
    <w:name w:val="xl76"/>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82" w:customStyle="1">
    <w:name w:val="表格 Char"/>
    <w:link w:val="1083"/>
    <w:uiPriority w:val="0"/>
    <w:qFormat/>
    <w:rPr>
      <w:rFonts w:ascii="仿宋" w:hAnsi="仿宋" w:eastAsia="仿宋"/>
      <w:sz w:val="21"/>
      <w:szCs w:val="22"/>
      <w:lang w:val="en-US" w:eastAsia="zh-CN" w:bidi="ar-SA"/>
    </w:rPr>
  </w:style>
  <w:style w:type="paragraph" w:styleId="1083" w:customStyle="1">
    <w:name w:val="表格"/>
    <w:link w:val="1082"/>
    <w:uiPriority w:val="0"/>
    <w:qFormat/>
    <w:pPr>
      <w:jc w:val="center"/>
    </w:pPr>
    <w:rPr>
      <w:rFonts w:hint="default" w:ascii="仿宋" w:hAnsi="仿宋" w:eastAsia="仿宋" w:cs="Calibri"/>
      <w:sz w:val="21"/>
      <w:szCs w:val="22"/>
      <w:lang w:val="en-US" w:eastAsia="zh-CN" w:bidi="ar-SA"/>
    </w:rPr>
  </w:style>
  <w:style w:type="character" w:styleId="1084" w:customStyle="1">
    <w:name w:val="1级 Char Char"/>
    <w:link w:val="1085"/>
    <w:uiPriority w:val="0"/>
    <w:qFormat/>
    <w:rPr>
      <w:rFonts w:cs="Calibri"/>
      <w:sz w:val="36"/>
      <w:szCs w:val="36"/>
      <w:lang w:eastAsia="en-US" w:bidi="en-US"/>
    </w:rPr>
  </w:style>
  <w:style w:type="paragraph" w:styleId="1085" w:customStyle="1">
    <w:name w:val="1级"/>
    <w:basedOn w:val="719"/>
    <w:link w:val="1084"/>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86" w:customStyle="1">
    <w:name w:val="xl67"/>
    <w:basedOn w:val="7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表格文字"/>
    <w:basedOn w:val="719"/>
    <w:uiPriority w:val="0"/>
    <w:qFormat/>
    <w:pPr>
      <w:jc w:val="left"/>
      <w:spacing w:line="288" w:lineRule="auto"/>
    </w:pPr>
    <w:rPr>
      <w:rFonts w:ascii="宋体"/>
      <w:sz w:val="34"/>
      <w:szCs w:val="20"/>
    </w:rPr>
  </w:style>
  <w:style w:type="paragraph" w:styleId="1088" w:customStyle="1">
    <w:name w:val="默认段落字体 Para Char Char Char Char Char Char Char Char Char Char Char Char Char"/>
    <w:basedOn w:val="719"/>
    <w:uiPriority w:val="0"/>
    <w:qFormat/>
    <w:rPr>
      <w:rFonts w:ascii="等线" w:hAnsi="等线" w:eastAsia="等线"/>
      <w:szCs w:val="24"/>
    </w:rPr>
  </w:style>
  <w:style w:type="paragraph" w:styleId="1089" w:customStyle="1">
    <w:name w:val="纯文本5"/>
    <w:basedOn w:val="719"/>
    <w:uiPriority w:val="0"/>
    <w:qFormat/>
    <w:rPr>
      <w:rFonts w:ascii="宋体" w:hAnsi="Courier New" w:eastAsia="楷体_GB2312"/>
      <w:sz w:val="26"/>
      <w:szCs w:val="20"/>
      <w:lang w:val="zh-CN"/>
    </w:rPr>
  </w:style>
  <w:style w:type="paragraph" w:styleId="1090" w:customStyle="1">
    <w:name w:val="_Style 12"/>
    <w:basedOn w:val="806"/>
    <w:uiPriority w:val="0"/>
    <w:qFormat/>
    <w:pPr>
      <w:spacing w:line="360" w:lineRule="auto"/>
    </w:pPr>
  </w:style>
  <w:style w:type="paragraph" w:styleId="1091" w:customStyle="1">
    <w:name w:val="Char Char Char"/>
    <w:basedOn w:val="719"/>
    <w:uiPriority w:val="0"/>
    <w:qFormat/>
    <w:pPr>
      <w:ind w:left="795" w:hanging="360"/>
      <w:tabs>
        <w:tab w:val="left" w:pos="795" w:leader="none"/>
      </w:tabs>
    </w:pPr>
    <w:rPr>
      <w:sz w:val="24"/>
      <w:szCs w:val="24"/>
    </w:rPr>
  </w:style>
  <w:style w:type="paragraph" w:styleId="1092" w:customStyle="1">
    <w:name w:val="xl89"/>
    <w:basedOn w:val="71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customStyle="1">
    <w:name w:val="xl63"/>
    <w:basedOn w:val="719"/>
    <w:uiPriority w:val="0"/>
    <w:qFormat/>
    <w:pPr>
      <w:jc w:val="left"/>
      <w:spacing w:before="100" w:beforeAutospacing="1" w:after="100" w:afterAutospacing="1"/>
      <w:widowControl/>
    </w:pPr>
    <w:rPr>
      <w:rFonts w:ascii="宋体" w:hAnsi="宋体" w:cs="宋体"/>
      <w:sz w:val="24"/>
      <w:szCs w:val="24"/>
    </w:rPr>
  </w:style>
  <w:style w:type="paragraph" w:styleId="1094" w:customStyle="1">
    <w:name w:val="xl70"/>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5" w:customStyle="1">
    <w:name w:val="Char Char Char1 Char Char Char Char"/>
    <w:basedOn w:val="719"/>
    <w:uiPriority w:val="0"/>
    <w:qFormat/>
    <w:pPr>
      <w:jc w:val="left"/>
      <w:spacing w:after="160" w:line="240" w:lineRule="exact"/>
      <w:widowControl/>
    </w:pPr>
    <w:rPr>
      <w:sz w:val="24"/>
      <w:szCs w:val="24"/>
    </w:rPr>
  </w:style>
  <w:style w:type="paragraph" w:styleId="1096" w:customStyle="1">
    <w:name w:val="Char Char Char Char"/>
    <w:basedOn w:val="806"/>
    <w:uiPriority w:val="0"/>
    <w:qFormat/>
    <w:pPr>
      <w:jc w:val="both"/>
      <w:spacing w:line="360" w:lineRule="auto"/>
      <w:widowControl w:val="off"/>
    </w:pPr>
    <w:rPr>
      <w:szCs w:val="20"/>
    </w:rPr>
  </w:style>
  <w:style w:type="paragraph" w:styleId="1097" w:customStyle="1">
    <w:name w:val="xl83"/>
    <w:basedOn w:val="71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8" w:customStyle="1">
    <w:name w:val="p0"/>
    <w:basedOn w:val="719"/>
    <w:uiPriority w:val="0"/>
    <w:qFormat/>
    <w:pPr>
      <w:jc w:val="left"/>
      <w:widowControl/>
    </w:pPr>
    <w:rPr>
      <w:sz w:val="24"/>
      <w:szCs w:val="24"/>
    </w:rPr>
  </w:style>
  <w:style w:type="paragraph" w:styleId="1099" w:customStyle="1">
    <w:name w:val="xl74"/>
    <w:basedOn w:val="719"/>
    <w:uiPriority w:val="0"/>
    <w:qFormat/>
    <w:pPr>
      <w:jc w:val="left"/>
      <w:spacing w:before="100" w:beforeAutospacing="1" w:after="100" w:afterAutospacing="1"/>
      <w:widowControl/>
    </w:pPr>
    <w:rPr>
      <w:rFonts w:ascii="宋体" w:hAnsi="宋体" w:cs="宋体"/>
      <w:sz w:val="24"/>
      <w:szCs w:val="24"/>
    </w:rPr>
  </w:style>
  <w:style w:type="paragraph" w:styleId="1100" w:customStyle="1">
    <w:name w:val="xl68"/>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75"/>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2" w:customStyle="1">
    <w:name w:val="_Style 3"/>
    <w:basedOn w:val="719"/>
    <w:uiPriority w:val="0"/>
    <w:qFormat/>
    <w:pPr>
      <w:ind w:left="795" w:hanging="360"/>
      <w:tabs>
        <w:tab w:val="left" w:pos="540" w:leader="none"/>
        <w:tab w:val="left" w:pos="795" w:leader="none"/>
      </w:tabs>
    </w:pPr>
    <w:rPr>
      <w:sz w:val="24"/>
      <w:szCs w:val="24"/>
    </w:rPr>
  </w:style>
  <w:style w:type="paragraph" w:styleId="1103" w:customStyle="1">
    <w:name w:val="_Style 1"/>
    <w:basedOn w:val="719"/>
    <w:uiPriority w:val="34"/>
    <w:qFormat/>
    <w:pPr>
      <w:ind w:firstLine="420"/>
      <w:jc w:val="left"/>
      <w:widowControl/>
    </w:pPr>
    <w:rPr>
      <w:sz w:val="24"/>
      <w:szCs w:val="24"/>
    </w:rPr>
  </w:style>
  <w:style w:type="paragraph" w:styleId="1104" w:customStyle="1">
    <w:name w:val="xl104"/>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05" w:customStyle="1">
    <w:name w:val="xl7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_Style 79"/>
    <w:basedOn w:val="719"/>
    <w:uiPriority w:val="0"/>
    <w:qFormat/>
    <w:pPr>
      <w:spacing w:after="160" w:line="240" w:lineRule="exact"/>
    </w:pPr>
    <w:rPr>
      <w:szCs w:val="24"/>
    </w:rPr>
  </w:style>
  <w:style w:type="paragraph" w:styleId="1107" w:customStyle="1">
    <w:name w:val="纯文本1"/>
    <w:basedOn w:val="719"/>
    <w:uiPriority w:val="0"/>
    <w:qFormat/>
    <w:rPr>
      <w:rFonts w:ascii="宋体" w:hAnsi="Courier New" w:eastAsia="楷体_GB2312"/>
      <w:sz w:val="28"/>
      <w:szCs w:val="20"/>
    </w:rPr>
  </w:style>
  <w:style w:type="paragraph" w:styleId="1108" w:customStyle="1">
    <w:name w:val="xl78"/>
    <w:basedOn w:val="7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9" w:customStyle="1">
    <w:name w:val="xl6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customStyle="1">
    <w:name w:val="p18"/>
    <w:basedOn w:val="719"/>
    <w:uiPriority w:val="0"/>
    <w:qFormat/>
    <w:pPr>
      <w:ind w:firstLine="420"/>
      <w:jc w:val="left"/>
      <w:widowControl/>
    </w:pPr>
    <w:rPr>
      <w:sz w:val="24"/>
      <w:szCs w:val="24"/>
    </w:rPr>
  </w:style>
  <w:style w:type="paragraph" w:styleId="1111" w:customStyle="1">
    <w:name w:val="xl9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customStyle="1">
    <w:name w:val="默认段落字体 Para Char Char Char Char Char Char Char Char Char1 Char Char Char Char Char Char Char"/>
    <w:basedOn w:val="806"/>
    <w:uiPriority w:val="0"/>
    <w:qFormat/>
    <w:pPr>
      <w:jc w:val="both"/>
      <w:widowControl w:val="off"/>
    </w:pPr>
    <w:rPr>
      <w:sz w:val="21"/>
    </w:rPr>
  </w:style>
  <w:style w:type="paragraph" w:styleId="1113" w:customStyle="1">
    <w:name w:val="font5"/>
    <w:basedOn w:val="719"/>
    <w:uiPriority w:val="0"/>
    <w:qFormat/>
    <w:pPr>
      <w:jc w:val="left"/>
      <w:spacing w:before="100" w:beforeAutospacing="1" w:after="100" w:afterAutospacing="1"/>
      <w:widowControl/>
    </w:pPr>
    <w:rPr>
      <w:rFonts w:ascii="宋体" w:hAnsi="宋体" w:cs="宋体"/>
      <w:sz w:val="18"/>
      <w:szCs w:val="18"/>
    </w:rPr>
  </w:style>
  <w:style w:type="paragraph" w:styleId="1114" w:customStyle="1">
    <w:name w:val="Default"/>
    <w:uiPriority w:val="0"/>
    <w:qFormat/>
    <w:pPr>
      <w:widowControl w:val="off"/>
    </w:pPr>
    <w:rPr>
      <w:rFonts w:hint="default" w:ascii="Arial Unicode MS" w:hAnsi="Calibri" w:eastAsia="Times New Roman" w:cs="Arial Unicode MS"/>
      <w:color w:val="000000"/>
      <w:sz w:val="24"/>
      <w:szCs w:val="24"/>
      <w:lang w:val="en-US" w:eastAsia="zh-CN" w:bidi="ar-SA"/>
    </w:rPr>
  </w:style>
  <w:style w:type="character" w:styleId="1115" w:customStyle="1">
    <w:name w:val="正文文本_"/>
    <w:link w:val="1116"/>
    <w:uiPriority w:val="0"/>
    <w:qFormat/>
    <w:rPr>
      <w:rFonts w:ascii="MingLiU" w:hAnsi="MingLiU" w:eastAsia="MingLiU"/>
      <w:szCs w:val="21"/>
      <w:shd w:val="clear" w:color="auto" w:fill="ffffff"/>
    </w:rPr>
  </w:style>
  <w:style w:type="paragraph" w:styleId="1116" w:customStyle="1">
    <w:name w:val="正文文本1"/>
    <w:basedOn w:val="719"/>
    <w:link w:val="1115"/>
    <w:uiPriority w:val="0"/>
    <w:qFormat/>
    <w:pPr>
      <w:jc w:val="left"/>
      <w:spacing w:line="403" w:lineRule="exact"/>
      <w:shd w:val="clear" w:color="auto" w:fill="ffffff"/>
    </w:pPr>
    <w:rPr>
      <w:rFonts w:ascii="MingLiU" w:hAnsi="MingLiU" w:eastAsia="MingLiU"/>
      <w:sz w:val="20"/>
      <w:szCs w:val="21"/>
    </w:rPr>
  </w:style>
  <w:style w:type="paragraph" w:styleId="1117" w:customStyle="1">
    <w:name w:val="xl8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8" w:customStyle="1">
    <w:name w:val="Char Char1 Char Char Char Char Char Char Char"/>
    <w:basedOn w:val="719"/>
    <w:uiPriority w:val="0"/>
    <w:qFormat/>
    <w:rPr>
      <w:rFonts w:ascii="Tahoma" w:hAnsi="Tahoma" w:eastAsia="等线"/>
      <w:sz w:val="24"/>
      <w:szCs w:val="20"/>
    </w:rPr>
  </w:style>
  <w:style w:type="paragraph" w:styleId="1119" w:customStyle="1">
    <w:name w:val="xl91"/>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20" w:customStyle="1">
    <w:name w:val="xl69"/>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xl64"/>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22" w:customStyle="1">
    <w:name w:val="_Style 36"/>
    <w:basedOn w:val="806"/>
    <w:uiPriority w:val="0"/>
    <w:qFormat/>
    <w:pPr>
      <w:spacing w:line="360" w:lineRule="auto"/>
    </w:pPr>
  </w:style>
  <w:style w:type="paragraph" w:styleId="1123" w:customStyle="1">
    <w:name w:val="_Style 26"/>
    <w:basedOn w:val="806"/>
    <w:uiPriority w:val="0"/>
    <w:qFormat/>
    <w:pPr>
      <w:spacing w:line="360" w:lineRule="auto"/>
    </w:pPr>
  </w:style>
  <w:style w:type="paragraph" w:styleId="1124" w:customStyle="1">
    <w:name w:val="H-TextFormat"/>
    <w:uiPriority w:val="0"/>
    <w:qFormat/>
    <w:rPr>
      <w:rFonts w:hint="default" w:ascii="Arial" w:hAnsi="Arial" w:eastAsia="宋体" w:cs="Calibri"/>
      <w:sz w:val="22"/>
      <w:lang w:val="en-GB" w:eastAsia="en-US" w:bidi="ar-SA"/>
    </w:rPr>
  </w:style>
  <w:style w:type="paragraph" w:styleId="1125" w:customStyle="1">
    <w:name w:val="文字"/>
    <w:basedOn w:val="719"/>
    <w:uiPriority w:val="0"/>
    <w:qFormat/>
    <w:pPr>
      <w:ind w:right="-210" w:firstLine="556"/>
      <w:spacing w:line="312" w:lineRule="auto"/>
      <w:tabs>
        <w:tab w:val="left" w:pos="8520" w:leader="none"/>
      </w:tabs>
    </w:pPr>
    <w:rPr>
      <w:rFonts w:ascii="宋体" w:hAnsi="宋体"/>
      <w:sz w:val="28"/>
      <w:szCs w:val="20"/>
    </w:rPr>
  </w:style>
  <w:style w:type="paragraph" w:styleId="1126" w:customStyle="1">
    <w:name w:val="xl8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6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28" w:customStyle="1">
    <w:name w:val="批注框文本 Char"/>
    <w:link w:val="719"/>
    <w:uiPriority w:val="0"/>
    <w:qFormat/>
    <w:rPr>
      <w:sz w:val="18"/>
      <w:szCs w:val="18"/>
    </w:rPr>
  </w:style>
  <w:style w:type="character" w:styleId="1129" w:customStyle="1">
    <w:name w:val="纯文本 Char2"/>
    <w:link w:val="719"/>
    <w:uiPriority w:val="99"/>
    <w:semiHidden/>
    <w:qFormat/>
    <w:rPr>
      <w:rFonts w:hint="eastAsia" w:ascii="宋体" w:hAnsi="Courier New" w:eastAsia="宋体" w:cs="Courier New"/>
      <w:sz w:val="21"/>
      <w:szCs w:val="21"/>
    </w:rPr>
  </w:style>
  <w:style w:type="character" w:styleId="1130" w:customStyle="1">
    <w:name w:val="批注文字 Char"/>
    <w:link w:val="719"/>
    <w:uiPriority w:val="0"/>
    <w:qFormat/>
    <w:rPr>
      <w:sz w:val="24"/>
      <w:szCs w:val="24"/>
    </w:rPr>
  </w:style>
  <w:style w:type="character" w:styleId="1131" w:customStyle="1">
    <w:name w:val="纯文本 Char"/>
    <w:link w:val="719"/>
    <w:uiPriority w:val="0"/>
    <w:qFormat/>
    <w:rPr>
      <w:rFonts w:hint="eastAsia" w:ascii="宋体" w:hAnsi="Courier New" w:eastAsia="楷体_GB2312"/>
      <w:sz w:val="26"/>
    </w:rPr>
  </w:style>
  <w:style w:type="character" w:styleId="1132" w:customStyle="1">
    <w:name w:val="文档结构图 Char"/>
    <w:link w:val="719"/>
    <w:uiPriority w:val="0"/>
    <w:qFormat/>
    <w:rPr>
      <w:sz w:val="24"/>
      <w:szCs w:val="24"/>
      <w:shd w:val="clear" w:color="auto" w:fill="000080"/>
    </w:rPr>
  </w:style>
  <w:style w:type="character" w:styleId="1133" w:customStyle="1">
    <w:name w:val="正文文本 + Microsoft Sans Serif"/>
    <w:link w:val="719"/>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34" w:customStyle="1">
    <w:name w:val="页脚 Char"/>
    <w:link w:val="719"/>
    <w:uiPriority w:val="99"/>
    <w:qFormat/>
    <w:rPr>
      <w:sz w:val="18"/>
      <w:szCs w:val="18"/>
    </w:rPr>
  </w:style>
  <w:style w:type="character" w:styleId="1135" w:customStyle="1">
    <w:name w:val="标题 Char"/>
    <w:link w:val="719"/>
    <w:uiPriority w:val="0"/>
    <w:qFormat/>
    <w:rPr>
      <w:rFonts w:ascii="Cambria" w:hAnsi="Cambria"/>
      <w:b/>
      <w:bCs/>
      <w:sz w:val="32"/>
      <w:szCs w:val="32"/>
    </w:rPr>
  </w:style>
  <w:style w:type="character" w:styleId="1136" w:customStyle="1">
    <w:name w:val="Plain Text Char Char"/>
    <w:link w:val="719"/>
    <w:uiPriority w:val="0"/>
    <w:qFormat/>
    <w:rPr>
      <w:rFonts w:hint="eastAsia" w:ascii="宋体" w:hAnsi="Courier New" w:eastAsia="楷体_GB2312"/>
      <w:sz w:val="26"/>
    </w:rPr>
  </w:style>
  <w:style w:type="character" w:styleId="1137" w:customStyle="1">
    <w:name w:val="正文文本 Char"/>
    <w:link w:val="719"/>
    <w:uiPriority w:val="0"/>
    <w:qFormat/>
    <w:rPr>
      <w:sz w:val="24"/>
      <w:szCs w:val="24"/>
    </w:rPr>
  </w:style>
  <w:style w:type="character" w:styleId="1138" w:customStyle="1">
    <w:name w:val="font01"/>
    <w:link w:val="719"/>
    <w:uiPriority w:val="0"/>
    <w:qFormat/>
    <w:rPr>
      <w:rFonts w:hint="eastAsia" w:ascii="宋体" w:hAnsi="宋体" w:eastAsia="宋体" w:cs="宋体"/>
      <w:color w:val="000000"/>
      <w:sz w:val="24"/>
      <w:szCs w:val="24"/>
      <w:u w:val="none"/>
    </w:rPr>
  </w:style>
  <w:style w:type="character" w:styleId="1139" w:customStyle="1">
    <w:name w:val="font71"/>
    <w:link w:val="719"/>
    <w:uiPriority w:val="0"/>
    <w:qFormat/>
    <w:rPr>
      <w:rFonts w:ascii="Times New Roman" w:hAnsi="Times New Roman" w:cs="Times New Roman"/>
      <w:color w:val="000000"/>
      <w:sz w:val="24"/>
      <w:szCs w:val="24"/>
      <w:u w:val="none"/>
    </w:rPr>
  </w:style>
  <w:style w:type="character" w:styleId="1140" w:customStyle="1">
    <w:name w:val="正文文本缩进 3 字符2"/>
    <w:link w:val="719"/>
    <w:uiPriority w:val="0"/>
    <w:qFormat/>
    <w:rPr>
      <w:sz w:val="24"/>
      <w:szCs w:val="24"/>
    </w:rPr>
  </w:style>
  <w:style w:type="character" w:styleId="1141" w:customStyle="1">
    <w:name w:val="标题 2 Char"/>
    <w:link w:val="719"/>
    <w:uiPriority w:val="0"/>
    <w:qFormat/>
    <w:rPr>
      <w:rFonts w:ascii="Cambria" w:hAnsi="Cambria" w:eastAsia="宋体" w:cs="Times New Roman"/>
      <w:b/>
      <w:bCs/>
      <w:sz w:val="32"/>
      <w:szCs w:val="32"/>
    </w:rPr>
  </w:style>
  <w:style w:type="paragraph" w:styleId="1142" w:customStyle="1">
    <w:name w:val="2级"/>
    <w:basedOn w:val="1085"/>
    <w:link w:val="1143"/>
    <w:uiPriority w:val="0"/>
    <w:qFormat/>
    <w:pPr>
      <w:ind w:firstLine="420"/>
      <w:tabs>
        <w:tab w:val="left" w:pos="960" w:leader="none"/>
      </w:tabs>
      <w:outlineLvl w:val="1"/>
    </w:pPr>
    <w:rPr>
      <w:sz w:val="32"/>
      <w:szCs w:val="32"/>
    </w:rPr>
  </w:style>
  <w:style w:type="character" w:styleId="1143" w:customStyle="1">
    <w:name w:val="2级 Char Char"/>
    <w:link w:val="1142"/>
    <w:uiPriority w:val="0"/>
    <w:qFormat/>
    <w:rPr>
      <w:rFonts w:cs="Calibri"/>
      <w:sz w:val="32"/>
      <w:szCs w:val="32"/>
      <w:lang w:eastAsia="en-US" w:bidi="en-US"/>
    </w:rPr>
  </w:style>
  <w:style w:type="character" w:styleId="1144" w:customStyle="1">
    <w:name w:val="正文文本缩进 2 Char1"/>
    <w:link w:val="719"/>
    <w:uiPriority w:val="0"/>
    <w:semiHidden/>
    <w:qFormat/>
    <w:rPr>
      <w:rFonts w:hint="eastAsia" w:ascii="等线" w:hAnsi="等线" w:eastAsia="等线" w:cs="Times New Roman"/>
      <w:sz w:val="24"/>
      <w:szCs w:val="24"/>
    </w:rPr>
  </w:style>
  <w:style w:type="character" w:styleId="1145" w:customStyle="1">
    <w:name w:val="日期 Char"/>
    <w:link w:val="719"/>
    <w:uiPriority w:val="99"/>
    <w:qFormat/>
    <w:rPr>
      <w:b/>
      <w:bCs/>
      <w:spacing w:val="20"/>
      <w:sz w:val="21"/>
      <w:szCs w:val="24"/>
    </w:rPr>
  </w:style>
  <w:style w:type="character" w:styleId="1146" w:customStyle="1">
    <w:name w:val="正文文本 2 Char"/>
    <w:link w:val="719"/>
    <w:uiPriority w:val="0"/>
    <w:qFormat/>
    <w:rPr>
      <w:sz w:val="24"/>
      <w:szCs w:val="24"/>
    </w:rPr>
  </w:style>
  <w:style w:type="character" w:styleId="1147" w:customStyle="1">
    <w:name w:val="纯文本 字符1"/>
    <w:link w:val="719"/>
    <w:uiPriority w:val="99"/>
    <w:semiHidden/>
    <w:qFormat/>
    <w:rPr>
      <w:rFonts w:hint="eastAsia" w:ascii="等线" w:hAnsi="Courier New" w:eastAsia="等线" w:cs="Courier New"/>
      <w:sz w:val="24"/>
      <w:szCs w:val="24"/>
    </w:rPr>
  </w:style>
  <w:style w:type="character" w:styleId="1148" w:customStyle="1">
    <w:name w:val="批注框文本 字符1"/>
    <w:link w:val="719"/>
    <w:uiPriority w:val="99"/>
    <w:semiHidden/>
    <w:qFormat/>
    <w:rPr>
      <w:sz w:val="18"/>
      <w:szCs w:val="18"/>
    </w:rPr>
  </w:style>
  <w:style w:type="character" w:styleId="1149" w:customStyle="1">
    <w:name w:val="文档结构图 字符1"/>
    <w:link w:val="719"/>
    <w:uiPriority w:val="99"/>
    <w:semiHidden/>
    <w:qFormat/>
    <w:rPr>
      <w:rFonts w:hint="eastAsia" w:ascii="Microsoft YaHei UI" w:hAnsi="Microsoft YaHei UI" w:eastAsia="Microsoft YaHei UI"/>
      <w:sz w:val="18"/>
      <w:szCs w:val="18"/>
    </w:rPr>
  </w:style>
  <w:style w:type="character" w:styleId="1150" w:customStyle="1">
    <w:name w:val="正文文本缩进 3 字符1"/>
    <w:link w:val="719"/>
    <w:uiPriority w:val="0"/>
    <w:qFormat/>
    <w:rPr>
      <w:sz w:val="16"/>
      <w:szCs w:val="16"/>
    </w:rPr>
  </w:style>
  <w:style w:type="character" w:styleId="1151" w:customStyle="1">
    <w:name w:val="批注主题 字符1"/>
    <w:link w:val="719"/>
    <w:uiPriority w:val="99"/>
    <w:semiHidden/>
    <w:qFormat/>
    <w:rPr>
      <w:b/>
      <w:bCs/>
      <w:sz w:val="24"/>
      <w:szCs w:val="24"/>
    </w:rPr>
  </w:style>
  <w:style w:type="character" w:styleId="1152" w:customStyle="1">
    <w:name w:val="日期 字符1"/>
    <w:link w:val="719"/>
    <w:uiPriority w:val="99"/>
    <w:semiHidden/>
    <w:qFormat/>
    <w:rPr>
      <w:sz w:val="24"/>
      <w:szCs w:val="24"/>
    </w:rPr>
  </w:style>
  <w:style w:type="character" w:styleId="1153" w:customStyle="1">
    <w:name w:val="正文文本缩进 2 字符1"/>
    <w:link w:val="719"/>
    <w:uiPriority w:val="99"/>
    <w:semiHidden/>
    <w:qFormat/>
    <w:rPr>
      <w:sz w:val="24"/>
      <w:szCs w:val="24"/>
    </w:rPr>
  </w:style>
  <w:style w:type="character" w:styleId="1154" w:customStyle="1">
    <w:name w:val="正文文本 2 字符1"/>
    <w:link w:val="719"/>
    <w:uiPriority w:val="99"/>
    <w:semiHidden/>
    <w:qFormat/>
    <w:rPr>
      <w:sz w:val="24"/>
      <w:szCs w:val="24"/>
    </w:rPr>
  </w:style>
  <w:style w:type="character" w:styleId="1155" w:customStyle="1">
    <w:name w:val="正文文本缩进 字符1"/>
    <w:link w:val="719"/>
    <w:uiPriority w:val="99"/>
    <w:semiHidden/>
    <w:qFormat/>
    <w:rPr>
      <w:sz w:val="24"/>
      <w:szCs w:val="24"/>
    </w:rPr>
  </w:style>
  <w:style w:type="character" w:styleId="1156" w:customStyle="1">
    <w:name w:val="副标题 字符1"/>
    <w:link w:val="719"/>
    <w:uiPriority w:val="11"/>
    <w:qFormat/>
    <w:rPr>
      <w:rFonts w:hint="eastAsia" w:ascii="等线" w:hAnsi="等线" w:eastAsia="等线" w:cs="Times New Roman"/>
      <w:b/>
      <w:bCs/>
      <w:sz w:val="32"/>
      <w:szCs w:val="32"/>
    </w:rPr>
  </w:style>
  <w:style w:type="character" w:styleId="1157" w:customStyle="1">
    <w:name w:val="正文文本 字符1"/>
    <w:link w:val="719"/>
    <w:uiPriority w:val="99"/>
    <w:semiHidden/>
    <w:qFormat/>
    <w:rPr>
      <w:sz w:val="24"/>
      <w:szCs w:val="24"/>
    </w:rPr>
  </w:style>
  <w:style w:type="character" w:styleId="1158" w:customStyle="1">
    <w:name w:val="标题 字符1"/>
    <w:link w:val="719"/>
    <w:uiPriority w:val="10"/>
    <w:qFormat/>
    <w:rPr>
      <w:rFonts w:hint="eastAsia" w:ascii="等线 Light" w:hAnsi="等线 Light" w:eastAsia="等线 Light" w:cs="Times New Roman"/>
      <w:b/>
      <w:bCs/>
      <w:sz w:val="32"/>
      <w:szCs w:val="32"/>
    </w:rPr>
  </w:style>
  <w:style w:type="character" w:styleId="1159" w:customStyle="1">
    <w:name w:val="页眉 字符1"/>
    <w:link w:val="719"/>
    <w:uiPriority w:val="99"/>
    <w:semiHidden/>
    <w:qFormat/>
    <w:rPr>
      <w:sz w:val="18"/>
      <w:szCs w:val="18"/>
    </w:rPr>
  </w:style>
  <w:style w:type="character" w:styleId="1160" w:customStyle="1">
    <w:name w:val="页脚 字符1"/>
    <w:link w:val="719"/>
    <w:uiPriority w:val="99"/>
    <w:semiHidden/>
    <w:qFormat/>
    <w:rPr>
      <w:sz w:val="18"/>
      <w:szCs w:val="18"/>
    </w:rPr>
  </w:style>
  <w:style w:type="table" w:styleId="1161" w:customStyle="1">
    <w:name w:val="网格型1"/>
    <w:basedOn w:val="792"/>
    <w:uiPriority w:val="0"/>
    <w:qFormat/>
    <w:pPr>
      <w:jc w:val="both"/>
      <w:widowControl w:val="off"/>
    </w:pPr>
    <w:tblPr/>
  </w:style>
  <w:style w:type="paragraph" w:styleId="1162" w:customStyle="1">
    <w:name w:val="font0"/>
    <w:basedOn w:val="71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63" w:customStyle="1">
    <w:name w:val="font1"/>
    <w:basedOn w:val="719"/>
    <w:uiPriority w:val="0"/>
    <w:qFormat/>
    <w:pPr>
      <w:jc w:val="left"/>
      <w:spacing w:before="100" w:beforeAutospacing="1" w:after="100" w:afterAutospacing="1"/>
      <w:widowControl/>
    </w:pPr>
    <w:rPr>
      <w:rFonts w:ascii="宋体" w:hAnsi="宋体" w:cs="宋体"/>
      <w:color w:val="000000"/>
      <w:sz w:val="22"/>
    </w:rPr>
  </w:style>
  <w:style w:type="paragraph" w:styleId="1164" w:customStyle="1">
    <w:name w:val="font2"/>
    <w:basedOn w:val="71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65" w:customStyle="1">
    <w:name w:val="et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6" w:customStyle="1">
    <w:name w:val="et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67" w:customStyle="1">
    <w:name w:val="et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8" w:customStyle="1">
    <w:name w:val="et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9" w:customStyle="1">
    <w:name w:val="et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70" w:customStyle="1">
    <w:name w:val="et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customStyle="1">
    <w:name w:val="font3"/>
    <w:basedOn w:val="719"/>
    <w:uiPriority w:val="0"/>
    <w:qFormat/>
    <w:pPr>
      <w:jc w:val="left"/>
      <w:spacing w:before="100" w:beforeAutospacing="1" w:after="100" w:afterAutospacing="1"/>
      <w:widowControl/>
    </w:pPr>
    <w:rPr>
      <w:rFonts w:cs="Calibri"/>
      <w:color w:val="000000"/>
      <w:szCs w:val="21"/>
    </w:rPr>
  </w:style>
  <w:style w:type="paragraph" w:styleId="1172" w:customStyle="1">
    <w:name w:val="font4"/>
    <w:basedOn w:val="719"/>
    <w:uiPriority w:val="0"/>
    <w:qFormat/>
    <w:pPr>
      <w:jc w:val="left"/>
      <w:spacing w:before="100" w:beforeAutospacing="1" w:after="100" w:afterAutospacing="1"/>
      <w:widowControl/>
    </w:pPr>
    <w:rPr>
      <w:rFonts w:ascii="宋体" w:hAnsi="宋体" w:cs="宋体"/>
      <w:color w:val="000000"/>
      <w:szCs w:val="21"/>
    </w:rPr>
  </w:style>
  <w:style w:type="character" w:styleId="1173" w:customStyle="1">
    <w:name w:val="font31"/>
    <w:link w:val="719"/>
    <w:uiPriority w:val="0"/>
    <w:qFormat/>
    <w:rPr>
      <w:rFonts w:ascii="Calibri" w:hAnsi="Calibri" w:cs="Calibri"/>
      <w:color w:val="000000"/>
      <w:sz w:val="21"/>
      <w:szCs w:val="21"/>
      <w:u w:val="none"/>
    </w:rPr>
  </w:style>
  <w:style w:type="character" w:styleId="1174" w:customStyle="1">
    <w:name w:val="font41"/>
    <w:link w:val="719"/>
    <w:uiPriority w:val="0"/>
    <w:qFormat/>
    <w:rPr>
      <w:rFonts w:hint="eastAsia" w:ascii="宋体" w:hAnsi="宋体" w:eastAsia="宋体"/>
      <w:color w:val="000000"/>
      <w:sz w:val="21"/>
      <w:szCs w:val="21"/>
      <w:u w:val="none"/>
    </w:rPr>
  </w:style>
  <w:style w:type="paragraph" w:styleId="1175" w:customStyle="1">
    <w:name w:val="修订1"/>
    <w:uiPriority w:val="99"/>
    <w:semiHidden/>
    <w:qFormat/>
    <w:rPr>
      <w:rFonts w:hint="default" w:ascii="Calibri" w:hAnsi="Calibri" w:eastAsia="宋体" w:cs="Calibri"/>
      <w:sz w:val="21"/>
      <w:szCs w:val="22"/>
      <w:lang w:val="en-US" w:eastAsia="zh-CN" w:bidi="ar-SA"/>
    </w:rPr>
  </w:style>
  <w:style w:type="character" w:styleId="1176" w:customStyle="1">
    <w:name w:val="标题 8 字符"/>
    <w:link w:val="719"/>
    <w:uiPriority w:val="9"/>
    <w:semiHidden/>
    <w:qFormat/>
    <w:rPr>
      <w:rFonts w:ascii="等线 Light" w:hAnsi="等线 Light" w:eastAsia="等线 Light" w:cs="Times New Roman"/>
      <w:sz w:val="24"/>
      <w:szCs w:val="24"/>
    </w:rPr>
  </w:style>
  <w:style w:type="character" w:styleId="1177" w:customStyle="1">
    <w:name w:val="标题 9 字符"/>
    <w:link w:val="719"/>
    <w:uiPriority w:val="9"/>
    <w:semiHidden/>
    <w:qFormat/>
    <w:rPr>
      <w:rFonts w:ascii="等线 Light" w:hAnsi="等线 Light" w:eastAsia="等线 Light" w:cs="Times New Roman"/>
      <w:sz w:val="21"/>
      <w:szCs w:val="21"/>
    </w:rPr>
  </w:style>
  <w:style w:type="character" w:styleId="1178" w:customStyle="1">
    <w:name w:val="标题 1 Char"/>
    <w:link w:val="719"/>
    <w:uiPriority w:val="0"/>
    <w:qFormat/>
    <w:rPr>
      <w:rFonts w:ascii="宋体" w:hAnsi="宋体"/>
      <w:b/>
      <w:color w:val="000000"/>
      <w:sz w:val="36"/>
      <w:szCs w:val="24"/>
    </w:rPr>
  </w:style>
  <w:style w:type="character" w:styleId="1179" w:customStyle="1">
    <w:name w:val="标题 3 Char"/>
    <w:link w:val="719"/>
    <w:uiPriority w:val="0"/>
    <w:qFormat/>
    <w:rPr>
      <w:rFonts w:ascii="宋体" w:hAnsi="宋体"/>
      <w:b/>
      <w:sz w:val="30"/>
    </w:rPr>
  </w:style>
  <w:style w:type="character" w:styleId="1180" w:customStyle="1">
    <w:name w:val="标题 4 Char"/>
    <w:link w:val="719"/>
    <w:uiPriority w:val="0"/>
    <w:qFormat/>
    <w:rPr>
      <w:rFonts w:ascii="宋体" w:hAnsi="宋体"/>
      <w:b/>
      <w:sz w:val="28"/>
    </w:rPr>
  </w:style>
  <w:style w:type="character" w:styleId="1181" w:customStyle="1">
    <w:name w:val="正文缩进 Char"/>
    <w:link w:val="719"/>
    <w:uiPriority w:val="0"/>
    <w:qFormat/>
    <w:rPr>
      <w:rFonts w:eastAsia="宋体"/>
      <w:sz w:val="21"/>
      <w:szCs w:val="24"/>
      <w:lang w:val="en-US" w:eastAsia="zh-CN" w:bidi="ar-SA"/>
    </w:rPr>
  </w:style>
  <w:style w:type="character" w:styleId="1182" w:customStyle="1">
    <w:name w:val="标题 5 Char"/>
    <w:link w:val="719"/>
    <w:uiPriority w:val="0"/>
    <w:qFormat/>
    <w:rPr>
      <w:rFonts w:ascii="宋体" w:hAnsi="宋体" w:eastAsia="宋体"/>
      <w:b/>
      <w:sz w:val="28"/>
    </w:rPr>
  </w:style>
  <w:style w:type="character" w:styleId="1183" w:customStyle="1">
    <w:name w:val="标题 6 Char"/>
    <w:link w:val="719"/>
    <w:uiPriority w:val="0"/>
    <w:qFormat/>
    <w:rPr>
      <w:rFonts w:ascii="宋体" w:hAnsi="宋体"/>
      <w:b/>
      <w:sz w:val="24"/>
    </w:rPr>
  </w:style>
  <w:style w:type="character" w:styleId="1184" w:customStyle="1">
    <w:name w:val="标题 7 Char"/>
    <w:link w:val="719"/>
    <w:uiPriority w:val="0"/>
    <w:qFormat/>
    <w:rPr>
      <w:b/>
      <w:sz w:val="24"/>
    </w:rPr>
  </w:style>
  <w:style w:type="paragraph" w:styleId="1185" w:customStyle="1">
    <w:name w:val="_Style 235"/>
    <w:basedOn w:val="719"/>
    <w:next w:val="1040"/>
    <w:link w:val="1186"/>
    <w:uiPriority w:val="0"/>
    <w:qFormat/>
    <w:pPr>
      <w:contextualSpacing/>
      <w:ind w:firstLine="420"/>
      <w:jc w:val="left"/>
      <w:spacing w:line="360" w:lineRule="auto"/>
    </w:pPr>
    <w:rPr>
      <w:szCs w:val="24"/>
    </w:rPr>
  </w:style>
  <w:style w:type="character" w:styleId="1186" w:customStyle="1">
    <w:name w:val="列出段落 Char"/>
    <w:link w:val="1185"/>
    <w:uiPriority w:val="0"/>
    <w:qFormat/>
    <w:rPr>
      <w:sz w:val="21"/>
      <w:szCs w:val="24"/>
    </w:rPr>
  </w:style>
  <w:style w:type="character" w:styleId="1187" w:customStyle="1">
    <w:name w:val="页眉 Char"/>
    <w:link w:val="719"/>
    <w:uiPriority w:val="0"/>
    <w:qFormat/>
    <w:rPr>
      <w:rFonts w:eastAsia="宋体"/>
      <w:sz w:val="18"/>
      <w:szCs w:val="18"/>
      <w:lang w:val="en-US" w:eastAsia="zh-CN" w:bidi="ar-SA"/>
    </w:rPr>
  </w:style>
  <w:style w:type="character" w:styleId="1188" w:customStyle="1">
    <w:name w:val="副标题 Char"/>
    <w:link w:val="719"/>
    <w:uiPriority w:val="0"/>
    <w:qFormat/>
    <w:rPr>
      <w:rFonts w:ascii="Cambria" w:hAnsi="Cambria" w:eastAsia="宋体"/>
      <w:b/>
      <w:bCs/>
      <w:sz w:val="32"/>
      <w:szCs w:val="32"/>
      <w:lang w:val="en-US" w:eastAsia="zh-CN" w:bidi="ar-SA"/>
    </w:rPr>
  </w:style>
  <w:style w:type="character" w:styleId="1189" w:customStyle="1">
    <w:name w:val="脚注文本 字符"/>
    <w:link w:val="719"/>
    <w:uiPriority w:val="99"/>
    <w:semiHidden/>
    <w:qFormat/>
    <w:rPr>
      <w:sz w:val="18"/>
      <w:szCs w:val="18"/>
    </w:rPr>
  </w:style>
  <w:style w:type="table" w:styleId="1190" w:customStyle="1">
    <w:name w:val="网格型2"/>
    <w:basedOn w:val="792"/>
    <w:uiPriority w:val="59"/>
    <w:qFormat/>
    <w:tblPr/>
  </w:style>
  <w:style w:type="character" w:styleId="1191" w:customStyle="1">
    <w:name w:val="Char Char3"/>
    <w:link w:val="719"/>
    <w:uiPriority w:val="0"/>
    <w:qFormat/>
    <w:rPr>
      <w:rFonts w:ascii="Arial" w:hAnsi="Arial" w:eastAsia="宋体"/>
      <w:b/>
      <w:bCs/>
      <w:sz w:val="21"/>
      <w:szCs w:val="32"/>
      <w:lang w:val="en-US" w:eastAsia="zh-CN" w:bidi="ar-SA"/>
    </w:rPr>
  </w:style>
  <w:style w:type="character" w:styleId="1192" w:customStyle="1">
    <w:name w:val="dy_biao_content1"/>
    <w:link w:val="719"/>
    <w:uiPriority w:val="0"/>
    <w:qFormat/>
    <w:rPr>
      <w:rFonts w:hint="eastAsia" w:ascii="宋体" w:hAnsi="宋体" w:eastAsia="宋体"/>
      <w:sz w:val="24"/>
      <w:szCs w:val="24"/>
    </w:rPr>
  </w:style>
  <w:style w:type="character" w:styleId="1193" w:customStyle="1">
    <w:name w:val="Char Char9"/>
    <w:link w:val="719"/>
    <w:uiPriority w:val="0"/>
    <w:qFormat/>
    <w:rPr>
      <w:sz w:val="18"/>
      <w:szCs w:val="18"/>
    </w:rPr>
  </w:style>
  <w:style w:type="character" w:styleId="1194" w:customStyle="1">
    <w:name w:val="NormalCharacter1"/>
    <w:link w:val="719"/>
    <w:uiPriority w:val="0"/>
    <w:semiHidden/>
    <w:qFormat/>
    <w:rPr>
      <w:rFonts w:ascii="宋体" w:hAnsi="宋体"/>
      <w:sz w:val="24"/>
      <w:szCs w:val="24"/>
      <w:lang w:val="en-US" w:eastAsia="zh-CN" w:bidi="ar-SA"/>
    </w:rPr>
  </w:style>
  <w:style w:type="character" w:styleId="1195" w:customStyle="1">
    <w:name w:val="普通文字 Char Char1"/>
    <w:link w:val="719"/>
    <w:uiPriority w:val="0"/>
    <w:qFormat/>
    <w:rPr>
      <w:rFonts w:ascii="宋体" w:hAnsi="Courier New" w:eastAsia="宋体"/>
      <w:sz w:val="21"/>
      <w:lang w:val="en-US" w:eastAsia="zh-CN" w:bidi="ar-SA"/>
    </w:rPr>
  </w:style>
  <w:style w:type="character" w:styleId="1196" w:customStyle="1">
    <w:name w:val="Char Char Char Char Char"/>
    <w:link w:val="719"/>
    <w:uiPriority w:val="0"/>
    <w:qFormat/>
    <w:rPr>
      <w:rFonts w:ascii="Courier New" w:eastAsia="Courier New"/>
      <w:color w:val="ff0000"/>
      <w:sz w:val="24"/>
      <w:szCs w:val="24"/>
      <w:u w:val="single"/>
      <w:lang w:val="en-US" w:eastAsia="zh-CN" w:bidi="ar-SA"/>
    </w:rPr>
  </w:style>
  <w:style w:type="character" w:styleId="1197" w:customStyle="1">
    <w:name w:val="样式1 Char Char Char"/>
    <w:link w:val="719"/>
    <w:uiPriority w:val="0"/>
    <w:qFormat/>
    <w:rPr>
      <w:rFonts w:ascii="Arial" w:hAnsi="Arial" w:eastAsia="宋体"/>
      <w:sz w:val="21"/>
      <w:szCs w:val="24"/>
      <w:lang w:val="en-US" w:eastAsia="zh-CN" w:bidi="ar-SA"/>
    </w:rPr>
  </w:style>
  <w:style w:type="character" w:styleId="1198" w:customStyle="1">
    <w:name w:val="样式1 Char"/>
    <w:link w:val="719"/>
    <w:uiPriority w:val="0"/>
    <w:qFormat/>
    <w:rPr>
      <w:rFonts w:ascii="Arial" w:hAnsi="Arial" w:eastAsia="宋体"/>
      <w:sz w:val="21"/>
      <w:szCs w:val="24"/>
      <w:lang w:val="en-US" w:eastAsia="zh-CN" w:bidi="ar-SA"/>
    </w:rPr>
  </w:style>
  <w:style w:type="character" w:styleId="1199" w:customStyle="1">
    <w:name w:val="zbggmain style9"/>
    <w:link w:val="719"/>
    <w:uiPriority w:val="0"/>
    <w:qFormat/>
  </w:style>
  <w:style w:type="character" w:styleId="1200" w:customStyle="1">
    <w:name w:val="unnamed51"/>
    <w:link w:val="719"/>
    <w:uiPriority w:val="0"/>
    <w:qFormat/>
    <w:rPr>
      <w:sz w:val="22"/>
      <w:szCs w:val="22"/>
    </w:rPr>
  </w:style>
  <w:style w:type="character" w:styleId="1201" w:customStyle="1">
    <w:name w:val="普通文字 Char1"/>
    <w:link w:val="719"/>
    <w:uiPriority w:val="0"/>
    <w:qFormat/>
    <w:rPr>
      <w:rFonts w:ascii="宋体" w:hAnsi="Courier New" w:eastAsia="宋体"/>
      <w:sz w:val="21"/>
      <w:lang w:val="en-US" w:eastAsia="zh-CN"/>
    </w:rPr>
  </w:style>
  <w:style w:type="character" w:styleId="1202" w:customStyle="1">
    <w:name w:val="样式1 Char Char"/>
    <w:link w:val="1203"/>
    <w:uiPriority w:val="0"/>
    <w:qFormat/>
    <w:rPr>
      <w:rFonts w:ascii="Arial" w:hAnsi="Arial"/>
      <w:sz w:val="21"/>
      <w:szCs w:val="24"/>
    </w:rPr>
  </w:style>
  <w:style w:type="paragraph" w:styleId="1203" w:customStyle="1">
    <w:name w:val="样式1"/>
    <w:basedOn w:val="719"/>
    <w:link w:val="1202"/>
    <w:uiPriority w:val="0"/>
    <w:qFormat/>
    <w:pPr>
      <w:contextualSpacing/>
      <w:ind w:firstLine="200"/>
      <w:jc w:val="left"/>
      <w:spacing w:line="360" w:lineRule="exact"/>
    </w:pPr>
    <w:rPr>
      <w:rFonts w:ascii="Arial" w:hAnsi="Arial"/>
      <w:szCs w:val="24"/>
    </w:rPr>
  </w:style>
  <w:style w:type="paragraph" w:styleId="1204" w:customStyle="1">
    <w:name w:val="Normal1"/>
    <w:uiPriority w:val="0"/>
    <w:qFormat/>
    <w:pPr>
      <w:jc w:val="both"/>
      <w:widowControl w:val="off"/>
    </w:pPr>
    <w:rPr>
      <w:rFonts w:hint="eastAsia" w:ascii="Calibri" w:hAnsi="Calibri" w:eastAsia="宋体" w:cs="Calibri"/>
      <w:sz w:val="21"/>
      <w:lang w:val="en-US" w:eastAsia="zh-CN" w:bidi="ar-SA"/>
    </w:rPr>
  </w:style>
  <w:style w:type="paragraph" w:styleId="1205" w:customStyle="1">
    <w:name w:val="正文－恩普"/>
    <w:basedOn w:val="789"/>
    <w:uiPriority w:val="0"/>
    <w:qFormat/>
    <w:pPr>
      <w:contextualSpacing/>
      <w:ind w:firstLine="480"/>
      <w:spacing w:after="156" w:line="360" w:lineRule="auto"/>
      <w:widowControl/>
    </w:pPr>
    <w:rPr>
      <w:rFonts w:ascii="Times New Roman" w:eastAsia="宋体"/>
    </w:rPr>
  </w:style>
  <w:style w:type="paragraph" w:styleId="1206" w:customStyle="1">
    <w:name w:val="UserStyle_0"/>
    <w:uiPriority w:val="0"/>
    <w:qFormat/>
    <w:pPr>
      <w:jc w:val="both"/>
      <w:spacing w:after="160" w:line="259" w:lineRule="auto"/>
    </w:pPr>
    <w:rPr>
      <w:rFonts w:hint="default" w:ascii="Arial" w:hAnsi="Arial" w:eastAsia="宋体" w:cs="Calibri"/>
      <w:sz w:val="21"/>
      <w:szCs w:val="21"/>
      <w:lang w:val="zh-CN" w:eastAsia="zh-CN" w:bidi="ar-SA"/>
    </w:rPr>
  </w:style>
  <w:style w:type="paragraph" w:styleId="1207" w:customStyle="1">
    <w:name w:val="正文段"/>
    <w:basedOn w:val="719"/>
    <w:uiPriority w:val="0"/>
    <w:qFormat/>
    <w:pPr>
      <w:contextualSpacing/>
      <w:ind w:firstLine="200"/>
      <w:jc w:val="left"/>
      <w:spacing w:after="50" w:line="360" w:lineRule="auto"/>
      <w:widowControl/>
    </w:pPr>
    <w:rPr>
      <w:rFonts w:ascii="宋体" w:hAnsi="宋体"/>
      <w:sz w:val="24"/>
      <w:szCs w:val="20"/>
    </w:rPr>
  </w:style>
  <w:style w:type="paragraph" w:styleId="1208" w:customStyle="1">
    <w:name w:val="题目 2"/>
    <w:next w:val="719"/>
    <w:uiPriority w:val="0"/>
    <w:qFormat/>
    <w:pPr>
      <w:keepNext/>
      <w:outlineLvl w:val="1"/>
    </w:pPr>
    <w:rPr>
      <w:rFonts w:hint="default" w:ascii="Helvetica" w:hAnsi="Helvetica" w:eastAsia="ヒラギノ角ゴ Pro W3" w:cs="Calibri"/>
      <w:b/>
      <w:color w:val="000000"/>
      <w:sz w:val="24"/>
      <w:lang w:val="en-US" w:eastAsia="zh-CN" w:bidi="ar-SA"/>
    </w:rPr>
  </w:style>
  <w:style w:type="paragraph" w:styleId="1209" w:customStyle="1">
    <w:name w:val="题目 3"/>
    <w:next w:val="719"/>
    <w:uiPriority w:val="0"/>
    <w:qFormat/>
    <w:pPr>
      <w:keepNext/>
      <w:outlineLvl w:val="2"/>
    </w:pPr>
    <w:rPr>
      <w:rFonts w:hint="default" w:ascii="Helvetica" w:hAnsi="Helvetica" w:eastAsia="ヒラギノ角ゴ Pro W3" w:cs="Calibri"/>
      <w:b/>
      <w:color w:val="000000"/>
      <w:sz w:val="24"/>
      <w:lang w:val="en-US" w:eastAsia="zh-CN" w:bidi="ar-SA"/>
    </w:rPr>
  </w:style>
  <w:style w:type="paragraph" w:styleId="1210" w:customStyle="1">
    <w:name w:val="默认段落字体 Para Char"/>
    <w:basedOn w:val="719"/>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11" w:customStyle="1">
    <w:name w:val="179"/>
    <w:uiPriority w:val="0"/>
    <w:qFormat/>
    <w:pPr>
      <w:ind w:firstLine="420"/>
      <w:jc w:val="both"/>
      <w:spacing w:after="160" w:line="259" w:lineRule="auto"/>
    </w:pPr>
    <w:rPr>
      <w:rFonts w:hint="default" w:ascii="Calibri" w:hAnsi="Calibri" w:eastAsia="宋体" w:cs="Calibri"/>
      <w:sz w:val="21"/>
      <w:szCs w:val="24"/>
      <w:lang w:val="en-US" w:eastAsia="zh-CN" w:bidi="ar-SA"/>
    </w:rPr>
  </w:style>
  <w:style w:type="paragraph" w:styleId="1212" w:customStyle="1">
    <w:name w:val="Char Char Char1"/>
    <w:basedOn w:val="719"/>
    <w:uiPriority w:val="0"/>
    <w:qFormat/>
    <w:pPr>
      <w:contextualSpacing/>
      <w:ind w:firstLine="200"/>
      <w:jc w:val="left"/>
      <w:spacing w:line="360" w:lineRule="auto"/>
    </w:pPr>
    <w:rPr>
      <w:rFonts w:ascii="仿宋_GB2312" w:hAnsi="宋体" w:eastAsia="仿宋_GB2312"/>
      <w:b/>
      <w:sz w:val="32"/>
      <w:szCs w:val="32"/>
    </w:rPr>
  </w:style>
  <w:style w:type="paragraph" w:styleId="1213" w:customStyle="1">
    <w:name w:val="Char1 Char Char Char1"/>
    <w:basedOn w:val="719"/>
    <w:uiPriority w:val="0"/>
    <w:qFormat/>
    <w:pPr>
      <w:contextualSpacing/>
      <w:ind w:firstLine="200"/>
      <w:jc w:val="left"/>
      <w:spacing w:line="360" w:lineRule="auto"/>
    </w:pPr>
    <w:rPr>
      <w:rFonts w:ascii="宋体" w:hAnsi="宋体"/>
      <w:sz w:val="24"/>
      <w:szCs w:val="20"/>
    </w:rPr>
  </w:style>
  <w:style w:type="paragraph" w:styleId="1214" w:customStyle="1">
    <w:name w:val="Char11"/>
    <w:basedOn w:val="719"/>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15" w:customStyle="1">
    <w:name w:val="正文格式（宋体、12号、间距1.5）"/>
    <w:uiPriority w:val="0"/>
    <w:qFormat/>
    <w:pPr>
      <w:ind w:firstLine="496"/>
      <w:spacing w:line="360" w:lineRule="auto"/>
      <w:widowControl w:val="off"/>
    </w:pPr>
    <w:rPr>
      <w:rFonts w:hint="default" w:ascii="宋体" w:hAnsi="宋体" w:eastAsia="ヒラギノ角ゴ Pro W3" w:cs="Calibri"/>
      <w:color w:val="000000"/>
      <w:sz w:val="24"/>
      <w:lang w:val="en-US" w:eastAsia="zh-CN" w:bidi="ar-SA"/>
    </w:rPr>
  </w:style>
  <w:style w:type="paragraph" w:styleId="1216" w:customStyle="1">
    <w:name w:val="UserStyle_1"/>
    <w:next w:val="1211"/>
    <w:uiPriority w:val="0"/>
    <w:qFormat/>
    <w:pPr>
      <w:ind w:firstLine="420"/>
      <w:jc w:val="both"/>
    </w:pPr>
    <w:rPr>
      <w:rFonts w:hint="default" w:ascii="Calibri" w:hAnsi="Calibri" w:eastAsia="宋体" w:cs="Calibri"/>
      <w:sz w:val="21"/>
      <w:szCs w:val="22"/>
      <w:lang w:val="en-US" w:eastAsia="zh-CN" w:bidi="ar-SA"/>
    </w:rPr>
  </w:style>
  <w:style w:type="paragraph" w:styleId="1217" w:customStyle="1">
    <w:name w:val="Char2"/>
    <w:basedOn w:val="719"/>
    <w:uiPriority w:val="0"/>
    <w:qFormat/>
    <w:pPr>
      <w:contextualSpacing/>
      <w:ind w:firstLine="200"/>
      <w:jc w:val="left"/>
      <w:spacing w:line="360" w:lineRule="auto"/>
    </w:pPr>
    <w:rPr>
      <w:rFonts w:ascii="仿宋_GB2312" w:hAnsi="宋体" w:eastAsia="仿宋_GB2312"/>
      <w:b/>
      <w:sz w:val="32"/>
      <w:szCs w:val="32"/>
    </w:rPr>
  </w:style>
  <w:style w:type="paragraph" w:styleId="1218" w:customStyle="1">
    <w:name w:val="Char Char Char Char Char Char"/>
    <w:basedOn w:val="719"/>
    <w:uiPriority w:val="0"/>
    <w:qFormat/>
    <w:pPr>
      <w:contextualSpacing/>
      <w:ind w:firstLine="200"/>
      <w:jc w:val="left"/>
      <w:spacing w:line="360" w:lineRule="auto"/>
    </w:pPr>
    <w:rPr>
      <w:rFonts w:ascii="Tahoma" w:hAnsi="Tahoma"/>
      <w:sz w:val="24"/>
      <w:szCs w:val="20"/>
    </w:rPr>
  </w:style>
  <w:style w:type="paragraph" w:styleId="1219" w:customStyle="1">
    <w:name w:val="Heading21"/>
    <w:next w:val="719"/>
    <w:uiPriority w:val="0"/>
    <w:qFormat/>
    <w:pPr>
      <w:jc w:val="both"/>
      <w:keepLines/>
      <w:keepNext/>
      <w:spacing w:before="260" w:after="260" w:line="415" w:lineRule="auto"/>
    </w:pPr>
    <w:rPr>
      <w:rFonts w:hint="default" w:ascii="Arial" w:hAnsi="Arial" w:eastAsia="黑体" w:cs="Calibri"/>
      <w:b/>
      <w:bCs/>
      <w:sz w:val="32"/>
      <w:szCs w:val="32"/>
      <w:lang w:val="en-US" w:eastAsia="zh-CN" w:bidi="ar-SA"/>
    </w:rPr>
  </w:style>
  <w:style w:type="paragraph" w:styleId="1220" w:customStyle="1">
    <w:name w:val="正文文字缩进 2"/>
    <w:basedOn w:val="719"/>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221" w:customStyle="1">
    <w:name w:val="1"/>
    <w:basedOn w:val="719"/>
    <w:next w:val="844"/>
    <w:uiPriority w:val="0"/>
    <w:qFormat/>
    <w:pPr>
      <w:contextualSpacing/>
      <w:ind w:firstLine="480"/>
      <w:jc w:val="left"/>
      <w:spacing w:line="440" w:lineRule="atLeast"/>
      <w:widowControl/>
    </w:pPr>
    <w:rPr>
      <w:rFonts w:ascii="宋体" w:hAnsi="宋体"/>
      <w:sz w:val="24"/>
      <w:szCs w:val="20"/>
    </w:rPr>
  </w:style>
  <w:style w:type="paragraph" w:styleId="1222" w:customStyle="1">
    <w:name w:val="Char1 Char Char Char Char Char Char"/>
    <w:basedOn w:val="719"/>
    <w:uiPriority w:val="0"/>
    <w:qFormat/>
    <w:pPr>
      <w:contextualSpacing/>
      <w:ind w:firstLine="200"/>
      <w:jc w:val="left"/>
      <w:spacing w:line="360" w:lineRule="auto"/>
    </w:pPr>
    <w:rPr>
      <w:rFonts w:ascii="仿宋_GB2312" w:hAnsi="宋体" w:eastAsia="仿宋_GB2312"/>
      <w:b/>
      <w:sz w:val="32"/>
      <w:szCs w:val="32"/>
    </w:rPr>
  </w:style>
  <w:style w:type="paragraph" w:styleId="1223" w:customStyle="1">
    <w:name w:val="正文文字缩进 3"/>
    <w:basedOn w:val="719"/>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224" w:customStyle="1">
    <w:name w:val="自由格式"/>
    <w:uiPriority w:val="0"/>
    <w:qFormat/>
    <w:rPr>
      <w:rFonts w:hint="default" w:ascii="Helvetica" w:hAnsi="Helvetica" w:eastAsia="ヒラギノ角ゴ Pro W3" w:cs="Calibri"/>
      <w:color w:val="000000"/>
      <w:sz w:val="24"/>
      <w:lang w:val="en-US" w:eastAsia="zh-CN" w:bidi="ar-SA"/>
    </w:rPr>
  </w:style>
  <w:style w:type="paragraph" w:styleId="1225" w:customStyle="1">
    <w:name w:val="样式4"/>
    <w:basedOn w:val="83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226" w:customStyle="1">
    <w:name w:val="Char3"/>
    <w:basedOn w:val="719"/>
    <w:uiPriority w:val="0"/>
    <w:qFormat/>
    <w:pPr>
      <w:contextualSpacing/>
      <w:ind w:firstLine="200"/>
      <w:jc w:val="left"/>
      <w:spacing w:line="360" w:lineRule="auto"/>
    </w:pPr>
    <w:rPr>
      <w:rFonts w:ascii="仿宋_GB2312" w:hAnsi="宋体" w:eastAsia="仿宋_GB2312"/>
      <w:b/>
      <w:sz w:val="32"/>
      <w:szCs w:val="32"/>
    </w:rPr>
  </w:style>
  <w:style w:type="paragraph" w:styleId="1227" w:customStyle="1">
    <w:name w:val="NormalIndent1"/>
    <w:uiPriority w:val="0"/>
    <w:qFormat/>
    <w:pPr>
      <w:ind w:firstLine="200"/>
      <w:jc w:val="both"/>
      <w:spacing w:after="160" w:line="259" w:lineRule="auto"/>
    </w:pPr>
    <w:rPr>
      <w:rFonts w:hint="default" w:ascii="Calibri" w:hAnsi="Calibri" w:eastAsia="宋体" w:cs="Calibri"/>
      <w:sz w:val="21"/>
      <w:szCs w:val="24"/>
      <w:lang w:val="en-US" w:eastAsia="zh-CN" w:bidi="ar-SA"/>
    </w:rPr>
  </w:style>
  <w:style w:type="paragraph" w:styleId="1228" w:customStyle="1">
    <w:name w:val="Char4"/>
    <w:basedOn w:val="789"/>
    <w:uiPriority w:val="0"/>
    <w:qFormat/>
    <w:pPr>
      <w:contextualSpacing/>
      <w:ind w:firstLine="480"/>
      <w:spacing w:after="156" w:line="360" w:lineRule="auto"/>
      <w:widowControl/>
    </w:pPr>
    <w:rPr>
      <w:rFonts w:ascii="Times New Roman" w:eastAsia="宋体"/>
      <w:sz w:val="21"/>
      <w:szCs w:val="24"/>
    </w:rPr>
  </w:style>
  <w:style w:type="paragraph" w:styleId="1229" w:customStyle="1">
    <w:name w:val="g11"/>
    <w:basedOn w:val="719"/>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30" w:customStyle="1">
    <w:name w:val="普通文字"/>
    <w:basedOn w:val="719"/>
    <w:uiPriority w:val="0"/>
    <w:qFormat/>
    <w:pPr>
      <w:contextualSpacing/>
      <w:ind w:firstLine="419"/>
      <w:jc w:val="left"/>
      <w:spacing w:line="351" w:lineRule="atLeast"/>
      <w:widowControl/>
    </w:pPr>
    <w:rPr>
      <w:rFonts w:ascii="宋体" w:hAnsi="宋体"/>
      <w:color w:val="000000"/>
      <w:sz w:val="24"/>
      <w:szCs w:val="20"/>
    </w:rPr>
  </w:style>
  <w:style w:type="paragraph" w:styleId="1231" w:customStyle="1">
    <w:name w:val="样式 样式 标题 3 + (符号) 宋体 四号 加粗 黑色 段前: 0 磅 段后: 0 磅 行距: 固定值 22 磅 + 段前:..."/>
    <w:basedOn w:val="719"/>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32" w:customStyle="1">
    <w:name w:val="内文正文"/>
    <w:basedOn w:val="820"/>
    <w:uiPriority w:val="0"/>
    <w:qFormat/>
    <w:pPr>
      <w:contextualSpacing/>
      <w:ind w:firstLine="200"/>
      <w:spacing w:line="400" w:lineRule="exact"/>
    </w:pPr>
    <w:rPr>
      <w:rFonts w:ascii="Arial" w:hAnsi="Arial" w:eastAsia="宋体" w:cs="Courier New"/>
      <w:color w:val="000000"/>
      <w:sz w:val="21"/>
      <w:szCs w:val="21"/>
    </w:rPr>
  </w:style>
  <w:style w:type="paragraph" w:styleId="1233" w:customStyle="1">
    <w:name w:val="style11"/>
    <w:basedOn w:val="719"/>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34" w:customStyle="1">
    <w:name w:val="纯文本11"/>
    <w:basedOn w:val="719"/>
    <w:uiPriority w:val="0"/>
    <w:qFormat/>
    <w:pPr>
      <w:jc w:val="left"/>
      <w:widowControl/>
    </w:pPr>
    <w:rPr>
      <w:rFonts w:ascii="宋体" w:hAnsi="Courier New" w:eastAsia="楷体_GB2312"/>
      <w:sz w:val="26"/>
    </w:rPr>
  </w:style>
  <w:style w:type="character" w:styleId="1235" w:customStyle="1">
    <w:name w:val="正文缩进 字符"/>
    <w:link w:val="719"/>
    <w:uiPriority w:val="0"/>
    <w:qFormat/>
    <w:rPr>
      <w:sz w:val="24"/>
      <w:szCs w:val="24"/>
    </w:rPr>
  </w:style>
  <w:style w:type="paragraph" w:styleId="1236">
    <w:name w:val="List Paragraph"/>
    <w:basedOn w:val="719"/>
    <w:uiPriority w:val="34"/>
    <w:qFormat/>
    <w:pPr>
      <w:ind w:firstLine="420"/>
    </w:pPr>
  </w:style>
  <w:style w:type="character" w:styleId="1237" w:customStyle="1">
    <w:name w:val="font81"/>
    <w:basedOn w:val="729"/>
    <w:uiPriority w:val="0"/>
    <w:qFormat/>
    <w:rPr>
      <w:rFonts w:hint="eastAsia" w:ascii="宋体" w:hAnsi="宋体" w:eastAsia="宋体" w:cs="宋体"/>
      <w:color w:val="000000"/>
      <w:sz w:val="20"/>
      <w:szCs w:val="20"/>
      <w:u w:val="none"/>
    </w:rPr>
  </w:style>
  <w:style w:type="character" w:styleId="1238" w:customStyle="1">
    <w:name w:val="font51"/>
    <w:basedOn w:val="729"/>
    <w:uiPriority w:val="0"/>
    <w:qFormat/>
    <w:rPr>
      <w:rFonts w:hint="eastAsia" w:ascii="宋体" w:hAnsi="宋体" w:eastAsia="宋体" w:cs="宋体"/>
      <w:color w:val="000000"/>
      <w:sz w:val="28"/>
      <w:szCs w:val="28"/>
      <w:u w:val="none"/>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Phil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王伟珍</cp:lastModifiedBy>
  <cp:revision>16</cp:revision>
  <dcterms:created xsi:type="dcterms:W3CDTF">2024-10-21T06:35:00Z</dcterms:created>
  <dcterms:modified xsi:type="dcterms:W3CDTF">2025-12-02T08:52:59Z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eyJoZGlkIjoiYzU4NWJmMDI1YzUxNDdkODFmMDRkNGZjMmZlNjMyYTciLCJ1c2VySWQiOiI0MjIyMDY4MDYifQ==</vt:lpwstr>
  </property>
  <property fmtid="{D5CDD505-2E9C-101B-9397-08002B2CF9AE}" pid="3" name="KSOProductBuildVer">
    <vt:lpwstr>2052-12.1.0.24034</vt:lpwstr>
  </property>
  <property fmtid="{D5CDD505-2E9C-101B-9397-08002B2CF9AE}" pid="4" name="ICV">
    <vt:lpwstr>035053D374A341E49464844488616874_12</vt:lpwstr>
  </property>
</Properties>
</file>